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3E" w:rsidRPr="008F396C" w:rsidRDefault="00A6383E" w:rsidP="00A6383E">
      <w:pPr>
        <w:shd w:val="clear" w:color="auto" w:fill="FFFFFF"/>
        <w:spacing w:after="0" w:line="285" w:lineRule="atLeast"/>
        <w:ind w:right="225"/>
        <w:jc w:val="center"/>
        <w:rPr>
          <w:rFonts w:ascii="Verdana" w:eastAsia="Times New Roman" w:hAnsi="Verdana" w:cs="Times New Roman"/>
          <w:sz w:val="20"/>
          <w:szCs w:val="20"/>
        </w:rPr>
      </w:pPr>
      <w:r w:rsidRPr="008F396C">
        <w:rPr>
          <w:rFonts w:ascii="Verdana" w:eastAsia="Times New Roman" w:hAnsi="Verdana" w:cs="Times New Roman"/>
          <w:b/>
          <w:bCs/>
          <w:sz w:val="20"/>
          <w:szCs w:val="20"/>
        </w:rPr>
        <w:t>IN THE HIGH COURT OF GAUHATI</w:t>
      </w:r>
    </w:p>
    <w:p w:rsidR="00A6383E" w:rsidRPr="008F396C" w:rsidRDefault="00A6383E" w:rsidP="00A6383E">
      <w:pPr>
        <w:shd w:val="clear" w:color="auto" w:fill="FFFFFF"/>
        <w:spacing w:after="210" w:line="285" w:lineRule="atLeast"/>
        <w:ind w:right="225"/>
        <w:jc w:val="center"/>
        <w:rPr>
          <w:rFonts w:ascii="Verdana" w:eastAsia="Times New Roman" w:hAnsi="Verdana" w:cs="Times New Roman"/>
          <w:sz w:val="20"/>
          <w:szCs w:val="20"/>
        </w:rPr>
      </w:pPr>
      <w:r w:rsidRPr="008F396C">
        <w:rPr>
          <w:rFonts w:ascii="Verdana" w:eastAsia="Times New Roman" w:hAnsi="Verdana" w:cs="Times New Roman"/>
          <w:sz w:val="20"/>
          <w:szCs w:val="20"/>
        </w:rPr>
        <w:t>W.P</w:t>
      </w:r>
      <w:proofErr w:type="gramStart"/>
      <w:r w:rsidRPr="008F396C">
        <w:rPr>
          <w:rFonts w:ascii="Verdana" w:eastAsia="Times New Roman" w:hAnsi="Verdana" w:cs="Times New Roman"/>
          <w:sz w:val="20"/>
          <w:szCs w:val="20"/>
        </w:rPr>
        <w:t>.(</w:t>
      </w:r>
      <w:proofErr w:type="gramEnd"/>
      <w:r w:rsidRPr="008F396C">
        <w:rPr>
          <w:rFonts w:ascii="Verdana" w:eastAsia="Times New Roman" w:hAnsi="Verdana" w:cs="Times New Roman"/>
          <w:sz w:val="20"/>
          <w:szCs w:val="20"/>
        </w:rPr>
        <w:t>C)No. 312 of 2011</w:t>
      </w:r>
    </w:p>
    <w:p w:rsidR="00A6383E" w:rsidRPr="008F396C" w:rsidRDefault="00A6383E" w:rsidP="00A6383E">
      <w:pPr>
        <w:shd w:val="clear" w:color="auto" w:fill="FFFFFF"/>
        <w:spacing w:after="210" w:line="285" w:lineRule="atLeast"/>
        <w:ind w:right="225"/>
        <w:jc w:val="center"/>
        <w:rPr>
          <w:rFonts w:ascii="Verdana" w:eastAsia="Times New Roman" w:hAnsi="Verdana" w:cs="Times New Roman"/>
          <w:sz w:val="20"/>
          <w:szCs w:val="20"/>
        </w:rPr>
      </w:pPr>
      <w:r w:rsidRPr="008F396C">
        <w:rPr>
          <w:rFonts w:ascii="Verdana" w:eastAsia="Times New Roman" w:hAnsi="Verdana" w:cs="Times New Roman"/>
          <w:sz w:val="20"/>
          <w:szCs w:val="20"/>
        </w:rPr>
        <w:t>Decided On:</w:t>
      </w:r>
      <w:r w:rsidRPr="008F396C">
        <w:rPr>
          <w:rFonts w:ascii="Verdana" w:eastAsia="Times New Roman" w:hAnsi="Verdana" w:cs="Times New Roman"/>
          <w:sz w:val="20"/>
        </w:rPr>
        <w:t> </w:t>
      </w:r>
      <w:r w:rsidRPr="008F396C">
        <w:rPr>
          <w:rFonts w:ascii="Verdana" w:eastAsia="Times New Roman" w:hAnsi="Verdana" w:cs="Times New Roman"/>
          <w:sz w:val="20"/>
          <w:szCs w:val="20"/>
        </w:rPr>
        <w:t>07.02.2012</w:t>
      </w:r>
    </w:p>
    <w:p w:rsidR="00A6383E" w:rsidRPr="008F396C" w:rsidRDefault="00A6383E" w:rsidP="00A6383E">
      <w:pPr>
        <w:shd w:val="clear" w:color="auto" w:fill="FFFFFF"/>
        <w:spacing w:after="0" w:line="285" w:lineRule="atLeast"/>
        <w:ind w:right="225"/>
        <w:jc w:val="center"/>
        <w:rPr>
          <w:rFonts w:ascii="Verdana" w:eastAsia="Times New Roman" w:hAnsi="Verdana" w:cs="Times New Roman"/>
          <w:sz w:val="20"/>
          <w:szCs w:val="20"/>
        </w:rPr>
      </w:pPr>
      <w:r w:rsidRPr="008F396C">
        <w:rPr>
          <w:rFonts w:ascii="Verdana" w:eastAsia="Times New Roman" w:hAnsi="Verdana" w:cs="Times New Roman"/>
          <w:sz w:val="20"/>
          <w:szCs w:val="20"/>
        </w:rPr>
        <w:t>Appellants:</w:t>
      </w:r>
      <w:r w:rsidRPr="008F396C">
        <w:rPr>
          <w:rFonts w:ascii="Verdana" w:eastAsia="Times New Roman" w:hAnsi="Verdana" w:cs="Times New Roman"/>
          <w:sz w:val="20"/>
        </w:rPr>
        <w:t> </w:t>
      </w:r>
      <w:proofErr w:type="spellStart"/>
      <w:r w:rsidRPr="008F396C">
        <w:rPr>
          <w:rFonts w:ascii="Verdana" w:eastAsia="Times New Roman" w:hAnsi="Verdana" w:cs="Times New Roman"/>
          <w:b/>
          <w:bCs/>
          <w:sz w:val="20"/>
          <w:szCs w:val="20"/>
        </w:rPr>
        <w:t>Smti</w:t>
      </w:r>
      <w:proofErr w:type="spellEnd"/>
      <w:r w:rsidRPr="008F396C">
        <w:rPr>
          <w:rFonts w:ascii="Verdana" w:eastAsia="Times New Roman" w:hAnsi="Verdana" w:cs="Times New Roman"/>
          <w:b/>
          <w:bCs/>
          <w:sz w:val="20"/>
          <w:szCs w:val="20"/>
        </w:rPr>
        <w:t xml:space="preserve">. </w:t>
      </w:r>
      <w:proofErr w:type="spellStart"/>
      <w:r w:rsidRPr="008F396C">
        <w:rPr>
          <w:rFonts w:ascii="Verdana" w:eastAsia="Times New Roman" w:hAnsi="Verdana" w:cs="Times New Roman"/>
          <w:b/>
          <w:bCs/>
          <w:sz w:val="20"/>
          <w:szCs w:val="20"/>
        </w:rPr>
        <w:t>Rumi</w:t>
      </w:r>
      <w:proofErr w:type="spellEnd"/>
      <w:r w:rsidRPr="008F396C">
        <w:rPr>
          <w:rFonts w:ascii="Verdana" w:eastAsia="Times New Roman" w:hAnsi="Verdana" w:cs="Times New Roman"/>
          <w:b/>
          <w:bCs/>
          <w:sz w:val="20"/>
          <w:szCs w:val="20"/>
        </w:rPr>
        <w:t xml:space="preserve"> </w:t>
      </w:r>
      <w:proofErr w:type="spellStart"/>
      <w:r w:rsidRPr="008F396C">
        <w:rPr>
          <w:rFonts w:ascii="Verdana" w:eastAsia="Times New Roman" w:hAnsi="Verdana" w:cs="Times New Roman"/>
          <w:b/>
          <w:bCs/>
          <w:sz w:val="20"/>
          <w:szCs w:val="20"/>
        </w:rPr>
        <w:t>Gogoi</w:t>
      </w:r>
      <w:proofErr w:type="spellEnd"/>
      <w:r w:rsidRPr="008F396C">
        <w:rPr>
          <w:rFonts w:ascii="Verdana" w:eastAsia="Times New Roman" w:hAnsi="Verdana" w:cs="Times New Roman"/>
          <w:b/>
          <w:bCs/>
          <w:sz w:val="20"/>
          <w:szCs w:val="20"/>
        </w:rPr>
        <w:t xml:space="preserve"> (</w:t>
      </w:r>
      <w:proofErr w:type="spellStart"/>
      <w:r w:rsidRPr="008F396C">
        <w:rPr>
          <w:rFonts w:ascii="Verdana" w:eastAsia="Times New Roman" w:hAnsi="Verdana" w:cs="Times New Roman"/>
          <w:b/>
          <w:bCs/>
          <w:sz w:val="20"/>
          <w:szCs w:val="20"/>
        </w:rPr>
        <w:t>Hazarika</w:t>
      </w:r>
      <w:proofErr w:type="spellEnd"/>
      <w:proofErr w:type="gramStart"/>
      <w:r w:rsidRPr="008F396C">
        <w:rPr>
          <w:rFonts w:ascii="Verdana" w:eastAsia="Times New Roman" w:hAnsi="Verdana" w:cs="Times New Roman"/>
          <w:b/>
          <w:bCs/>
          <w:sz w:val="20"/>
          <w:szCs w:val="20"/>
        </w:rPr>
        <w:t>)</w:t>
      </w:r>
      <w:proofErr w:type="gramEnd"/>
      <w:r w:rsidRPr="008F396C">
        <w:rPr>
          <w:rFonts w:ascii="Verdana" w:eastAsia="Times New Roman" w:hAnsi="Verdana" w:cs="Times New Roman"/>
          <w:sz w:val="20"/>
          <w:szCs w:val="20"/>
        </w:rPr>
        <w:br/>
      </w:r>
      <w:r w:rsidRPr="008F396C">
        <w:rPr>
          <w:rFonts w:ascii="Verdana" w:eastAsia="Times New Roman" w:hAnsi="Verdana" w:cs="Times New Roman"/>
          <w:b/>
          <w:bCs/>
          <w:sz w:val="20"/>
          <w:szCs w:val="20"/>
        </w:rPr>
        <w:t>Vs.</w:t>
      </w:r>
      <w:r w:rsidRPr="008F396C">
        <w:rPr>
          <w:rFonts w:ascii="Verdana" w:eastAsia="Times New Roman" w:hAnsi="Verdana" w:cs="Times New Roman"/>
          <w:sz w:val="20"/>
          <w:szCs w:val="20"/>
        </w:rPr>
        <w:br/>
        <w:t>Respondent:</w:t>
      </w:r>
      <w:r w:rsidRPr="008F396C">
        <w:rPr>
          <w:rFonts w:ascii="Verdana" w:eastAsia="Times New Roman" w:hAnsi="Verdana" w:cs="Times New Roman"/>
          <w:sz w:val="20"/>
        </w:rPr>
        <w:t> </w:t>
      </w:r>
      <w:r w:rsidRPr="008F396C">
        <w:rPr>
          <w:rFonts w:ascii="Verdana" w:eastAsia="Times New Roman" w:hAnsi="Verdana" w:cs="Times New Roman"/>
          <w:b/>
          <w:bCs/>
          <w:sz w:val="20"/>
          <w:szCs w:val="20"/>
        </w:rPr>
        <w:t>State of Assam &amp; Ors.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proofErr w:type="spellStart"/>
      <w:r w:rsidRPr="008F396C">
        <w:rPr>
          <w:rFonts w:ascii="Verdana" w:eastAsia="Times New Roman" w:hAnsi="Verdana" w:cs="Times New Roman"/>
          <w:b/>
          <w:bCs/>
          <w:sz w:val="20"/>
          <w:szCs w:val="20"/>
        </w:rPr>
        <w:t>Hon'ble</w:t>
      </w:r>
      <w:proofErr w:type="spellEnd"/>
      <w:r w:rsidRPr="008F396C">
        <w:rPr>
          <w:rFonts w:ascii="Verdana" w:eastAsia="Times New Roman" w:hAnsi="Verdana" w:cs="Times New Roman"/>
          <w:b/>
          <w:bCs/>
          <w:sz w:val="20"/>
          <w:szCs w:val="20"/>
        </w:rPr>
        <w:t xml:space="preserve"> Judges/Coram</w:t>
      </w:r>
      <w:proofErr w:type="gramStart"/>
      <w:r w:rsidRPr="008F396C">
        <w:rPr>
          <w:rFonts w:ascii="Verdana" w:eastAsia="Times New Roman" w:hAnsi="Verdana" w:cs="Times New Roman"/>
          <w:b/>
          <w:bCs/>
          <w:sz w:val="20"/>
          <w:szCs w:val="20"/>
        </w:rPr>
        <w:t>:</w:t>
      </w:r>
      <w:proofErr w:type="gramEnd"/>
      <w:r w:rsidRPr="008F396C">
        <w:rPr>
          <w:rFonts w:ascii="Verdana" w:eastAsia="Times New Roman" w:hAnsi="Verdana" w:cs="Times New Roman"/>
          <w:sz w:val="20"/>
          <w:szCs w:val="20"/>
        </w:rPr>
        <w:br/>
      </w:r>
      <w:proofErr w:type="spellStart"/>
      <w:r w:rsidRPr="008F396C">
        <w:rPr>
          <w:rFonts w:ascii="Verdana" w:eastAsia="Times New Roman" w:hAnsi="Verdana" w:cs="Times New Roman"/>
          <w:sz w:val="20"/>
        </w:rPr>
        <w:t>Iqbal</w:t>
      </w:r>
      <w:proofErr w:type="spellEnd"/>
      <w:r w:rsidRPr="008F396C">
        <w:rPr>
          <w:rFonts w:ascii="Verdana" w:eastAsia="Times New Roman" w:hAnsi="Verdana" w:cs="Times New Roman"/>
          <w:sz w:val="20"/>
        </w:rPr>
        <w:t xml:space="preserve"> Ahmed </w:t>
      </w:r>
      <w:proofErr w:type="spellStart"/>
      <w:r w:rsidRPr="008F396C">
        <w:rPr>
          <w:rFonts w:ascii="Verdana" w:eastAsia="Times New Roman" w:hAnsi="Verdana" w:cs="Times New Roman"/>
          <w:sz w:val="20"/>
        </w:rPr>
        <w:t>Ansari</w:t>
      </w:r>
      <w:proofErr w:type="spellEnd"/>
      <w:r w:rsidRPr="008F396C">
        <w:rPr>
          <w:rFonts w:ascii="Verdana" w:eastAsia="Times New Roman" w:hAnsi="Verdana" w:cs="Times New Roman"/>
          <w:sz w:val="20"/>
          <w:szCs w:val="20"/>
        </w:rPr>
        <w:t>, J.</w:t>
      </w:r>
    </w:p>
    <w:p w:rsidR="00A6383E" w:rsidRPr="008F396C" w:rsidRDefault="00A6383E" w:rsidP="00A6383E">
      <w:pPr>
        <w:shd w:val="clear" w:color="auto" w:fill="FFFFFF"/>
        <w:spacing w:after="0" w:line="285" w:lineRule="atLeast"/>
        <w:ind w:right="225"/>
        <w:jc w:val="center"/>
        <w:rPr>
          <w:rFonts w:ascii="Verdana" w:eastAsia="Times New Roman" w:hAnsi="Verdana" w:cs="Times New Roman"/>
          <w:sz w:val="20"/>
          <w:szCs w:val="20"/>
        </w:rPr>
      </w:pPr>
      <w:r w:rsidRPr="008F396C">
        <w:rPr>
          <w:rFonts w:ascii="Verdana" w:eastAsia="Times New Roman" w:hAnsi="Verdana" w:cs="Times New Roman"/>
          <w:b/>
          <w:bCs/>
          <w:sz w:val="20"/>
          <w:szCs w:val="20"/>
        </w:rPr>
        <w:t>JUDGMENT</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b/>
          <w:bCs/>
          <w:sz w:val="20"/>
          <w:szCs w:val="20"/>
        </w:rPr>
        <w:t xml:space="preserve">I.A. </w:t>
      </w:r>
      <w:proofErr w:type="spellStart"/>
      <w:r w:rsidRPr="008F396C">
        <w:rPr>
          <w:rFonts w:ascii="Verdana" w:eastAsia="Times New Roman" w:hAnsi="Verdana" w:cs="Times New Roman"/>
          <w:b/>
          <w:bCs/>
          <w:sz w:val="20"/>
          <w:szCs w:val="20"/>
        </w:rPr>
        <w:t>Ansari</w:t>
      </w:r>
      <w:proofErr w:type="spellEnd"/>
      <w:r w:rsidRPr="008F396C">
        <w:rPr>
          <w:rFonts w:ascii="Verdana" w:eastAsia="Times New Roman" w:hAnsi="Verdana" w:cs="Times New Roman"/>
          <w:b/>
          <w:bCs/>
          <w:sz w:val="20"/>
          <w:szCs w:val="20"/>
        </w:rPr>
        <w:t>, J.</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 The Government of India, Ministry of Human Resources Development Department, with a view to ensuring free and compulsory education for all children, up to the age group of 14 years, adopted various schemes as an integral part of </w:t>
      </w:r>
      <w:proofErr w:type="spellStart"/>
      <w:r w:rsidRPr="008F396C">
        <w:rPr>
          <w:rFonts w:ascii="Verdana" w:eastAsia="Times New Roman" w:hAnsi="Verdana" w:cs="Times New Roman"/>
          <w:sz w:val="20"/>
          <w:szCs w:val="20"/>
        </w:rPr>
        <w:t>universalization</w:t>
      </w:r>
      <w:proofErr w:type="spellEnd"/>
      <w:r w:rsidRPr="008F396C">
        <w:rPr>
          <w:rFonts w:ascii="Verdana" w:eastAsia="Times New Roman" w:hAnsi="Verdana" w:cs="Times New Roman"/>
          <w:sz w:val="20"/>
          <w:szCs w:val="20"/>
        </w:rPr>
        <w:t xml:space="preserve"> of elementary education, under '</w:t>
      </w:r>
      <w:proofErr w:type="spellStart"/>
      <w:r w:rsidRPr="008F396C">
        <w:rPr>
          <w:rFonts w:ascii="Verdana" w:eastAsia="Times New Roman" w:hAnsi="Verdana" w:cs="Times New Roman"/>
          <w:sz w:val="20"/>
          <w:szCs w:val="20"/>
        </w:rPr>
        <w:t>Sarva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Abhiyan</w:t>
      </w:r>
      <w:proofErr w:type="spellEnd"/>
      <w:r w:rsidRPr="008F396C">
        <w:rPr>
          <w:rFonts w:ascii="Verdana" w:eastAsia="Times New Roman" w:hAnsi="Verdana" w:cs="Times New Roman"/>
          <w:sz w:val="20"/>
          <w:szCs w:val="20"/>
        </w:rPr>
        <w:t xml:space="preserve">', commonly known as 'SSA', namely, Non-formal education, District Primary Education </w:t>
      </w:r>
      <w:proofErr w:type="spellStart"/>
      <w:r w:rsidRPr="008F396C">
        <w:rPr>
          <w:rFonts w:ascii="Verdana" w:eastAsia="Times New Roman" w:hAnsi="Verdana" w:cs="Times New Roman"/>
          <w:sz w:val="20"/>
          <w:szCs w:val="20"/>
        </w:rPr>
        <w:t>Programme</w:t>
      </w:r>
      <w:proofErr w:type="spellEnd"/>
      <w:r w:rsidRPr="008F396C">
        <w:rPr>
          <w:rFonts w:ascii="Verdana" w:eastAsia="Times New Roman" w:hAnsi="Verdana" w:cs="Times New Roman"/>
          <w:sz w:val="20"/>
          <w:szCs w:val="20"/>
        </w:rPr>
        <w:t xml:space="preserve">, popularly known as 'DPEP' Alternative Schooling, commonly called 'AS', etc., but since these </w:t>
      </w:r>
      <w:proofErr w:type="spellStart"/>
      <w:r w:rsidRPr="008F396C">
        <w:rPr>
          <w:rFonts w:ascii="Verdana" w:eastAsia="Times New Roman" w:hAnsi="Verdana" w:cs="Times New Roman"/>
          <w:sz w:val="20"/>
          <w:szCs w:val="20"/>
        </w:rPr>
        <w:t>programmes</w:t>
      </w:r>
      <w:proofErr w:type="spellEnd"/>
      <w:r w:rsidRPr="008F396C">
        <w:rPr>
          <w:rFonts w:ascii="Verdana" w:eastAsia="Times New Roman" w:hAnsi="Verdana" w:cs="Times New Roman"/>
          <w:sz w:val="20"/>
          <w:szCs w:val="20"/>
        </w:rPr>
        <w:t xml:space="preserve"> could not cover all the children of 6-14 years age group, the Government of India, Ministry of Human Resources Development Department, adopted a new scheme, known as Education Guarantee Scheme, which is called and knows as 'EGS'. Under the EGS,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required to be set up in those areas, where no schooling facilities existed within a radius of 1.5 Kilometer and where, at least, 15 children, in the age group of 6-14 years, were not going to school. In exceptional cases, however,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could be established even for 10 children. The Government of Assam signed a Memorandum of Understanding (MOU) with the Department of Elementary and Literacy, Government of India, for implementation of the EGS. The funds of EGS were shared in ratio of 75:25 between the Central and the State Governments.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to be upgraded to the level of formal schools.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funded under the SSA and were manned by, Village Education Committee (in short, 'VEC'). Under the EGS, one Education Volunteer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was to be appointed in every EGS centre and a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was to be selected by the concerned VEC. The EGS prescribed the qualification, for appointment of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by </w:t>
      </w:r>
      <w:proofErr w:type="gramStart"/>
      <w:r w:rsidRPr="008F396C">
        <w:rPr>
          <w:rFonts w:ascii="Verdana" w:eastAsia="Times New Roman" w:hAnsi="Verdana" w:cs="Times New Roman"/>
          <w:sz w:val="20"/>
          <w:szCs w:val="20"/>
        </w:rPr>
        <w:t>laying</w:t>
      </w:r>
      <w:proofErr w:type="gramEnd"/>
      <w:r w:rsidRPr="008F396C">
        <w:rPr>
          <w:rFonts w:ascii="Verdana" w:eastAsia="Times New Roman" w:hAnsi="Verdana" w:cs="Times New Roman"/>
          <w:sz w:val="20"/>
          <w:szCs w:val="20"/>
        </w:rPr>
        <w:t xml:space="preserve"> down that a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must have passed higher secondary or equivalent exam from a recognized Board/Organization.</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3. What was, however, important is the fact that a candidate, for appointment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ought to have been from the concerned </w:t>
      </w:r>
      <w:proofErr w:type="spellStart"/>
      <w:r w:rsidRPr="008F396C">
        <w:rPr>
          <w:rFonts w:ascii="Verdana" w:eastAsia="Times New Roman" w:hAnsi="Verdana" w:cs="Times New Roman"/>
          <w:sz w:val="20"/>
          <w:szCs w:val="20"/>
        </w:rPr>
        <w:t>Gaon</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Panchayat</w:t>
      </w:r>
      <w:proofErr w:type="spellEnd"/>
      <w:r w:rsidRPr="008F396C">
        <w:rPr>
          <w:rFonts w:ascii="Verdana" w:eastAsia="Times New Roman" w:hAnsi="Verdana" w:cs="Times New Roman"/>
          <w:sz w:val="20"/>
          <w:szCs w:val="20"/>
        </w:rPr>
        <w: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 On selection, a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(education volunteer) was required to enter into an agreement with the VEC. Each of these agreements provided that the contract agreement would stand terminated on completion of a period of eleven months unless renewed. One of the stipulations, under the agreement, was that any service, rendered under the agreement, should not, under any circumstances whatever, vest, in the </w:t>
      </w:r>
      <w:proofErr w:type="spellStart"/>
      <w:r w:rsidRPr="008F396C">
        <w:rPr>
          <w:rFonts w:ascii="Verdana" w:eastAsia="Times New Roman" w:hAnsi="Verdana" w:cs="Times New Roman"/>
          <w:sz w:val="20"/>
          <w:szCs w:val="20"/>
        </w:rPr>
        <w:t>Siksha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any right to claim absorption in regular vacancies that existed then, or to be arisen in future, in the said area or in other educational institutions.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w:t>
      </w:r>
      <w:r w:rsidRPr="008F396C">
        <w:rPr>
          <w:rFonts w:ascii="Verdana" w:eastAsia="Times New Roman" w:hAnsi="Verdana" w:cs="Times New Roman"/>
          <w:sz w:val="20"/>
          <w:szCs w:val="20"/>
        </w:rPr>
        <w:lastRenderedPageBreak/>
        <w:t xml:space="preserve">entitled to </w:t>
      </w:r>
      <w:proofErr w:type="spellStart"/>
      <w:r w:rsidRPr="008F396C">
        <w:rPr>
          <w:rFonts w:ascii="Verdana" w:eastAsia="Times New Roman" w:hAnsi="Verdana" w:cs="Times New Roman"/>
          <w:sz w:val="20"/>
          <w:szCs w:val="20"/>
        </w:rPr>
        <w:t>honourarium</w:t>
      </w:r>
      <w:proofErr w:type="spellEnd"/>
      <w:r w:rsidRPr="008F396C">
        <w:rPr>
          <w:rFonts w:ascii="Verdana" w:eastAsia="Times New Roman" w:hAnsi="Verdana" w:cs="Times New Roman"/>
          <w:sz w:val="20"/>
          <w:szCs w:val="20"/>
        </w:rPr>
        <w:t xml:space="preserve"> of Rs. 1,000/- per month. At a later stage, the </w:t>
      </w:r>
      <w:proofErr w:type="spellStart"/>
      <w:r w:rsidRPr="008F396C">
        <w:rPr>
          <w:rFonts w:ascii="Verdana" w:eastAsia="Times New Roman" w:hAnsi="Verdana" w:cs="Times New Roman"/>
          <w:sz w:val="20"/>
          <w:szCs w:val="20"/>
        </w:rPr>
        <w:t>honourarium</w:t>
      </w:r>
      <w:proofErr w:type="spellEnd"/>
      <w:r w:rsidRPr="008F396C">
        <w:rPr>
          <w:rFonts w:ascii="Verdana" w:eastAsia="Times New Roman" w:hAnsi="Verdana" w:cs="Times New Roman"/>
          <w:sz w:val="20"/>
          <w:szCs w:val="20"/>
        </w:rPr>
        <w:t xml:space="preserve"> was enhanced to Rs. 1,700/per month. In course of time, altogether 5017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established throughout the State of Assam and </w:t>
      </w:r>
      <w:proofErr w:type="spellStart"/>
      <w:r w:rsidRPr="008F396C">
        <w:rPr>
          <w:rFonts w:ascii="Verdana" w:eastAsia="Times New Roman" w:hAnsi="Verdana" w:cs="Times New Roman"/>
          <w:sz w:val="20"/>
          <w:szCs w:val="20"/>
        </w:rPr>
        <w:t>Siksha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(Education Volunteers) were appointed in those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5. Pursuant to the grant of approval by the Project Approval Board, Government of India, Ministry of Human Resources Development Department, in its 119th meeting held on 25.02.2009, the Government of Assam upgraded altogether 1521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the level of Lower Primary Schools by issuing notification, in this regard, on 31.12.2009, the notification having been issued by the Secretary of Education, Elementary and Secondary Education, Government of Assam, where it was specifically mentioned that upon such up gradation of the 1521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Lower Primary Schools,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shall stand abolished. The said notification was followed by another order, contained in letter, dated 06.01.2010, issued by the Commissioner &amp; Secretary, Education-cum-Mission Director, SSA, wherein it was stated that upon up gradation of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the newly formed LP schools would come under the purview of Education (Elementary) Department and the Director of Elementary Education. In the said letter, it was also stated that the academic supports provided by the volunteers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would be accepted and they shall be allowed to continue until alternative arrangements were made by the Government in this regard. It was accordingly decided to provide financial support by SSA </w:t>
      </w:r>
      <w:proofErr w:type="spellStart"/>
      <w:r w:rsidRPr="008F396C">
        <w:rPr>
          <w:rFonts w:ascii="Verdana" w:eastAsia="Times New Roman" w:hAnsi="Verdana" w:cs="Times New Roman"/>
          <w:sz w:val="20"/>
          <w:szCs w:val="20"/>
        </w:rPr>
        <w:t>upto</w:t>
      </w:r>
      <w:proofErr w:type="spellEnd"/>
      <w:r w:rsidRPr="008F396C">
        <w:rPr>
          <w:rFonts w:ascii="Verdana" w:eastAsia="Times New Roman" w:hAnsi="Verdana" w:cs="Times New Roman"/>
          <w:sz w:val="20"/>
          <w:szCs w:val="20"/>
        </w:rPr>
        <w:t xml:space="preserve"> March, 2010, for the services to be rendered by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(education volunteers).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6. </w:t>
      </w:r>
      <w:proofErr w:type="gramStart"/>
      <w:r w:rsidRPr="008F396C">
        <w:rPr>
          <w:rFonts w:ascii="Verdana" w:eastAsia="Times New Roman" w:hAnsi="Verdana" w:cs="Times New Roman"/>
          <w:sz w:val="20"/>
          <w:szCs w:val="20"/>
        </w:rPr>
        <w:t>On</w:t>
      </w:r>
      <w:proofErr w:type="gramEnd"/>
      <w:r w:rsidRPr="008F396C">
        <w:rPr>
          <w:rFonts w:ascii="Verdana" w:eastAsia="Times New Roman" w:hAnsi="Verdana" w:cs="Times New Roman"/>
          <w:sz w:val="20"/>
          <w:szCs w:val="20"/>
        </w:rPr>
        <w:t xml:space="preserve"> 31.12.2010, the Commissioner &amp; Secretary, Education (Elementary) Department, issued a notification, whereby the remaining 3496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upgraded to LP Schools and, consequent thereupon,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abolished. However, no budgetary provision was made for re-engagement of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beyond 31.12.2010. Thus, all the 5017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have been upgraded as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LP Schools.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7. Pursuant to the promulgation of the Right of Children to Free and Compulsory Education Act, 2009, the National Council for Teacher Education (NCTE) issued a notification, on 23.08.2010, prescribing the minimum educational qualification for person to be eligible for appointment as Teacher in LP Schools (for Class I to VIII). As per the notification, dated 23.08.2010, the minimum qualifications for appointment as teachers, in LP school, are as </w:t>
      </w:r>
      <w:proofErr w:type="gramStart"/>
      <w:r w:rsidRPr="008F396C">
        <w:rPr>
          <w:rFonts w:ascii="Verdana" w:eastAsia="Times New Roman" w:hAnsi="Verdana" w:cs="Times New Roman"/>
          <w:sz w:val="20"/>
          <w:szCs w:val="20"/>
        </w:rPr>
        <w:t>follows :</w:t>
      </w:r>
      <w:proofErr w:type="gramEnd"/>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1. Minimum qualification:</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w:t>
      </w:r>
      <w:proofErr w:type="spellStart"/>
      <w:r w:rsidRPr="008F396C">
        <w:rPr>
          <w:rFonts w:ascii="Verdana" w:eastAsia="Times New Roman" w:hAnsi="Verdana" w:cs="Times New Roman"/>
        </w:rPr>
        <w:t>i</w:t>
      </w:r>
      <w:proofErr w:type="spellEnd"/>
      <w:r w:rsidRPr="008F396C">
        <w:rPr>
          <w:rFonts w:ascii="Verdana" w:eastAsia="Times New Roman" w:hAnsi="Verdana" w:cs="Times New Roman"/>
        </w:rPr>
        <w:t>) Classes I-V</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(a) Senior Secondary (or its equivalent) with at least 50% marks and 2 year Diploma in Elementary Education (by whatever name known),</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Or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Senior Secondary (or its equivalent) with at least 45% marks and 2 year Diploma in Elementary Education (by whatever name known), in </w:t>
      </w:r>
      <w:r w:rsidRPr="008F396C">
        <w:rPr>
          <w:rFonts w:ascii="Verdana" w:eastAsia="Times New Roman" w:hAnsi="Verdana" w:cs="Times New Roman"/>
        </w:rPr>
        <w:lastRenderedPageBreak/>
        <w:t>accordance with the NCTE (Recognition Norms and Procedure) Regulations, 2002,</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Or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Senior Secondary (or its equivalent) with at least 50% marks and 4-year Bachelor Elementary Education (</w:t>
      </w:r>
      <w:proofErr w:type="spellStart"/>
      <w:r w:rsidRPr="008F396C">
        <w:rPr>
          <w:rFonts w:ascii="Verdana" w:eastAsia="Times New Roman" w:hAnsi="Verdana" w:cs="Times New Roman"/>
        </w:rPr>
        <w:t>B.EI.Ed</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Or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Senior Secondary (or its equivalent) with at least 50% marks and 2-year Diploma in Education (Special Education)</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And</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(b) Pass in the Teacher Eligibility Test (TET), to be conducted by the appropriate Government in accordance with the guidelines framed by the NCTE for the purpose.</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8. It, now, becomes clear that the educational qualifications, required for appointment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w:t>
      </w:r>
      <w:proofErr w:type="spellEnd"/>
      <w:r w:rsidRPr="008F396C">
        <w:rPr>
          <w:rFonts w:ascii="Verdana" w:eastAsia="Times New Roman" w:hAnsi="Verdana" w:cs="Times New Roman"/>
          <w:sz w:val="20"/>
          <w:szCs w:val="20"/>
        </w:rPr>
        <w:t xml:space="preserve">, in CGS centers, were distinct and different from the educational qualifications prescribed for appointment as teachers in LP Schools; more particularly, the requirement of Teachers Eligibility Test was not adhered to, while appointing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basically appointed in terms of the criteria embodied in the scheme meant there for. [No fund has been provided by the SSA for maintenance of EGS centers beyond 31.12.2010]</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9. It is imperative to note here, in this regard, that paragraph 2.4.1. </w:t>
      </w:r>
      <w:proofErr w:type="gramStart"/>
      <w:r w:rsidRPr="008F396C">
        <w:rPr>
          <w:rFonts w:ascii="Verdana" w:eastAsia="Times New Roman" w:hAnsi="Verdana" w:cs="Times New Roman"/>
          <w:sz w:val="20"/>
          <w:szCs w:val="20"/>
        </w:rPr>
        <w:t>of</w:t>
      </w:r>
      <w:proofErr w:type="gramEnd"/>
      <w:r w:rsidRPr="008F396C">
        <w:rPr>
          <w:rFonts w:ascii="Verdana" w:eastAsia="Times New Roman" w:hAnsi="Verdana" w:cs="Times New Roman"/>
          <w:sz w:val="20"/>
          <w:szCs w:val="20"/>
        </w:rPr>
        <w:t xml:space="preserve"> the policy document of the Central Government for up gradation of EGS centers and Alternative and Innovative Education (in short,' 'AIE'), read as under: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In the past SSA has supported alternate schooling facilities in the form of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under the Education Guarantee Scheme (EGS) and Alternative and Innovative Education (AIE). EGS and AIE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across the country have been invaluable in reaching education to children from disadvantaged groups and weaker sections, especially children in </w:t>
      </w:r>
      <w:proofErr w:type="spellStart"/>
      <w:r w:rsidRPr="008F396C">
        <w:rPr>
          <w:rFonts w:ascii="Verdana" w:eastAsia="Times New Roman" w:hAnsi="Verdana" w:cs="Times New Roman"/>
        </w:rPr>
        <w:t>unserved</w:t>
      </w:r>
      <w:proofErr w:type="spellEnd"/>
      <w:r w:rsidRPr="008F396C">
        <w:rPr>
          <w:rFonts w:ascii="Verdana" w:eastAsia="Times New Roman" w:hAnsi="Verdana" w:cs="Times New Roman"/>
        </w:rPr>
        <w:t xml:space="preserve"> habitations. However,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were, since inception, envisaged as transitory measures to provide schooling till such time as regular, full time schooling faculties could be provided in the area concerned. AIE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catered to the bridging needs of out of school children till they were mainstreamed into regular schools. Indeed, the RTE mandate for full time schooling facilities for all children implies that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will now have to be upgraded to regular primary schools and all children availing AIE will need to be mainstreamed into full time schools in a time bound manner. Therefore, in keeping with the RTE mandate:</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w:t>
      </w:r>
      <w:proofErr w:type="spellStart"/>
      <w:r w:rsidRPr="008F396C">
        <w:rPr>
          <w:rFonts w:ascii="Verdana" w:eastAsia="Times New Roman" w:hAnsi="Verdana" w:cs="Times New Roman"/>
        </w:rPr>
        <w:t>i</w:t>
      </w:r>
      <w:proofErr w:type="spellEnd"/>
      <w:r w:rsidRPr="008F396C">
        <w:rPr>
          <w:rFonts w:ascii="Verdana" w:eastAsia="Times New Roman" w:hAnsi="Verdana" w:cs="Times New Roman"/>
        </w:rPr>
        <w:t xml:space="preserve">)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Existing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will continue to be supported for a period of two years (2010-11, 2011-12) during which period States would </w:t>
      </w:r>
      <w:r w:rsidRPr="008F396C">
        <w:rPr>
          <w:rFonts w:ascii="Verdana" w:eastAsia="Times New Roman" w:hAnsi="Verdana" w:cs="Times New Roman"/>
        </w:rPr>
        <w:lastRenderedPageBreak/>
        <w:t xml:space="preserve">take steps to convert the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into regular primary schools. No new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will be sanctioned under SSA with effect from the financial year 2010-2011. In case, the existing EGS centre is not required to be converted into a regular school, on account of an existing </w:t>
      </w:r>
      <w:proofErr w:type="spellStart"/>
      <w:r w:rsidRPr="008F396C">
        <w:rPr>
          <w:rFonts w:ascii="Verdana" w:eastAsia="Times New Roman" w:hAnsi="Verdana" w:cs="Times New Roman"/>
        </w:rPr>
        <w:t>neighbourhood</w:t>
      </w:r>
      <w:proofErr w:type="spellEnd"/>
      <w:r w:rsidRPr="008F396C">
        <w:rPr>
          <w:rFonts w:ascii="Verdana" w:eastAsia="Times New Roman" w:hAnsi="Verdana" w:cs="Times New Roman"/>
        </w:rPr>
        <w:t xml:space="preserve"> school, the EGS centre would be closed down and children mainstreamed in the </w:t>
      </w:r>
      <w:proofErr w:type="spellStart"/>
      <w:r w:rsidRPr="008F396C">
        <w:rPr>
          <w:rFonts w:ascii="Verdana" w:eastAsia="Times New Roman" w:hAnsi="Verdana" w:cs="Times New Roman"/>
        </w:rPr>
        <w:t>neighbourhood</w:t>
      </w:r>
      <w:proofErr w:type="spellEnd"/>
      <w:r w:rsidRPr="008F396C">
        <w:rPr>
          <w:rFonts w:ascii="Verdana" w:eastAsia="Times New Roman" w:hAnsi="Verdana" w:cs="Times New Roman"/>
        </w:rPr>
        <w:t xml:space="preserve"> school.</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(ii) In place of AIE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facilities for 'Special Training' will be provided to out-of-school children, who have been admitted to school, to enable them to cope with age-appropriate enrolment and participation in regular elementary schools.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10. What can be gathered from the above document is that the EGS and the AIE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across the country, were envisaged as a transitory measure to provide schooling to children till such time as regular full time school faculties could be provided in the areas concerned. No new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were to be sanctioned under SSA with effect from the financial year 2010-2011. In the event an existing EGS centre was not required to be converted into a regular school on account of any existing </w:t>
      </w:r>
      <w:proofErr w:type="spellStart"/>
      <w:r w:rsidRPr="008F396C">
        <w:rPr>
          <w:rFonts w:ascii="Verdana" w:eastAsia="Times New Roman" w:hAnsi="Verdana" w:cs="Times New Roman"/>
          <w:sz w:val="20"/>
          <w:szCs w:val="20"/>
        </w:rPr>
        <w:t>neighbourhood</w:t>
      </w:r>
      <w:proofErr w:type="spellEnd"/>
      <w:r w:rsidRPr="008F396C">
        <w:rPr>
          <w:rFonts w:ascii="Verdana" w:eastAsia="Times New Roman" w:hAnsi="Verdana" w:cs="Times New Roman"/>
          <w:sz w:val="20"/>
          <w:szCs w:val="20"/>
        </w:rPr>
        <w:t xml:space="preserve"> school, the EGS center was to be closed down and the children mainstreamed into the </w:t>
      </w:r>
      <w:proofErr w:type="spellStart"/>
      <w:r w:rsidRPr="008F396C">
        <w:rPr>
          <w:rFonts w:ascii="Verdana" w:eastAsia="Times New Roman" w:hAnsi="Verdana" w:cs="Times New Roman"/>
          <w:sz w:val="20"/>
          <w:szCs w:val="20"/>
        </w:rPr>
        <w:t>neighbourhood</w:t>
      </w:r>
      <w:proofErr w:type="spellEnd"/>
      <w:r w:rsidRPr="008F396C">
        <w:rPr>
          <w:rFonts w:ascii="Verdana" w:eastAsia="Times New Roman" w:hAnsi="Verdana" w:cs="Times New Roman"/>
          <w:sz w:val="20"/>
          <w:szCs w:val="20"/>
        </w:rPr>
        <w:t xml:space="preserve"> school.</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11. In the backdrop of the above noticeable features of the cases of the petitioners, in the present set of writ petitions, which all have been heard together on the request made by the Learned Counsel for the parties concerned inasmuch as all these writ petitions have raised common issues, based on substantially identical facts, all these three writ petitions are being disposed of by this common judgment and order.</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12. With effect from 19-03-1979, teaching of Elementary Education, in Assam, was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by the Assam Elementary Education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Rules, 1977, framed in exercise of powers conferred on the Governor by the proviso to Article</w:t>
      </w:r>
      <w:r w:rsidRPr="008F396C">
        <w:rPr>
          <w:rFonts w:ascii="Verdana" w:eastAsia="Times New Roman" w:hAnsi="Verdana" w:cs="Times New Roman"/>
          <w:sz w:val="20"/>
        </w:rPr>
        <w:t> 309 </w:t>
      </w:r>
      <w:r w:rsidRPr="008F396C">
        <w:rPr>
          <w:rFonts w:ascii="Verdana" w:eastAsia="Times New Roman" w:hAnsi="Verdana" w:cs="Times New Roman"/>
          <w:sz w:val="20"/>
          <w:szCs w:val="20"/>
        </w:rPr>
        <w:t xml:space="preserve">of the Constitution of India. The said Rules divided the Elementary Education into two parts, lower primary school and upper primary school, the lower primary school being required to impart education </w:t>
      </w:r>
      <w:proofErr w:type="spellStart"/>
      <w:r w:rsidRPr="008F396C">
        <w:rPr>
          <w:rFonts w:ascii="Verdana" w:eastAsia="Times New Roman" w:hAnsi="Verdana" w:cs="Times New Roman"/>
          <w:sz w:val="20"/>
          <w:szCs w:val="20"/>
        </w:rPr>
        <w:t>upto</w:t>
      </w:r>
      <w:proofErr w:type="spellEnd"/>
      <w:r w:rsidRPr="008F396C">
        <w:rPr>
          <w:rFonts w:ascii="Verdana" w:eastAsia="Times New Roman" w:hAnsi="Verdana" w:cs="Times New Roman"/>
          <w:sz w:val="20"/>
          <w:szCs w:val="20"/>
        </w:rPr>
        <w:t xml:space="preserve"> Class-IV, whereas upper primary school was required to impart education </w:t>
      </w:r>
      <w:proofErr w:type="spellStart"/>
      <w:r w:rsidRPr="008F396C">
        <w:rPr>
          <w:rFonts w:ascii="Verdana" w:eastAsia="Times New Roman" w:hAnsi="Verdana" w:cs="Times New Roman"/>
          <w:sz w:val="20"/>
          <w:szCs w:val="20"/>
        </w:rPr>
        <w:t>upto</w:t>
      </w:r>
      <w:proofErr w:type="spellEnd"/>
      <w:r w:rsidRPr="008F396C">
        <w:rPr>
          <w:rFonts w:ascii="Verdana" w:eastAsia="Times New Roman" w:hAnsi="Verdana" w:cs="Times New Roman"/>
          <w:sz w:val="20"/>
          <w:szCs w:val="20"/>
        </w:rPr>
        <w:t xml:space="preserve"> Class-VII including ME schools or MV schools or ME </w:t>
      </w:r>
      <w:proofErr w:type="spellStart"/>
      <w:r w:rsidRPr="008F396C">
        <w:rPr>
          <w:rFonts w:ascii="Verdana" w:eastAsia="Times New Roman" w:hAnsi="Verdana" w:cs="Times New Roman"/>
          <w:sz w:val="20"/>
          <w:szCs w:val="20"/>
        </w:rPr>
        <w:t>Madrassa</w:t>
      </w:r>
      <w:proofErr w:type="spellEnd"/>
      <w:r w:rsidRPr="008F396C">
        <w:rPr>
          <w:rFonts w:ascii="Verdana" w:eastAsia="Times New Roman" w:hAnsi="Verdana" w:cs="Times New Roman"/>
          <w:sz w:val="20"/>
          <w:szCs w:val="20"/>
        </w:rPr>
        <w:t xml:space="preserve"> or Senior Basic School individually or in combination of any two or three of or all the four categories of these institutions.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13. The conditions of recruitment of Assistant Teachers, constitution of Selection Committee, procedure for selection and appointment have all been provided for in the said Rules, which are hereinafter referred to as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In terms of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the age of a candidate of general category ought to be between 18 years and 36 years on 1st January of the year of the advertisement, but the upper age limit, in the case of candidates of Scheduled Castes and Scheduled Tribes, ought to be as per rules made by the Government. As far as qualification is concerned,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provide the minimum qualification for Assistant Teacher, the qualification being Higher Secondary or any other examination of equivalent standard having 45% marks in anyone of the qualifying </w:t>
      </w:r>
      <w:r w:rsidRPr="008F396C">
        <w:rPr>
          <w:rFonts w:ascii="Verdana" w:eastAsia="Times New Roman" w:hAnsi="Verdana" w:cs="Times New Roman"/>
          <w:sz w:val="20"/>
          <w:szCs w:val="20"/>
        </w:rPr>
        <w:lastRenderedPageBreak/>
        <w:t xml:space="preserve">examination (Higher Secondary of HSLC) for candidates of general categories and minimum 40% marks for candidates of reserved categories.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further provide for reservation in </w:t>
      </w:r>
      <w:proofErr w:type="spellStart"/>
      <w:r w:rsidRPr="008F396C">
        <w:rPr>
          <w:rFonts w:ascii="Verdana" w:eastAsia="Times New Roman" w:hAnsi="Verdana" w:cs="Times New Roman"/>
          <w:sz w:val="20"/>
          <w:szCs w:val="20"/>
        </w:rPr>
        <w:t>favour</w:t>
      </w:r>
      <w:proofErr w:type="spellEnd"/>
      <w:r w:rsidRPr="008F396C">
        <w:rPr>
          <w:rFonts w:ascii="Verdana" w:eastAsia="Times New Roman" w:hAnsi="Verdana" w:cs="Times New Roman"/>
          <w:sz w:val="20"/>
          <w:szCs w:val="20"/>
        </w:rPr>
        <w:t xml:space="preserve"> of Scheduled Caste, Scheduled Tribe, Other Backward Class, More Other Backward Class, etc. Thus,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were a set of comprehensive rules for selection and appointment of Assistant Teachers in lower primary as well as upper primary schools, which impart elementary education, the effect of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being that the salary and allowances of a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teacher became the responsibility of the State by deeming them to be public servants.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14. On coming into force of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with effect from 19-03-1979, the sole mode of recruitment, for Assistant Teachers, in lower primary as well as upper primary schools, in order to treat them as validly appointed teachers, were required to made, and ought to have been made, in terms of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15. The National Council for Teachers Education (hereinafter referred to as 'NCTE,) came to be set up, in the year 1973, by the resolution of Government of India as a national expert body to advise the Central and the State Governments on all matters pertaining to education of teachers. As the role assigned to the NCTE was purely advisory in nature, it did not have desired impact on standardization of teachers' training institutions in the country and led to unplanned growth. In order to empower the NCTE to make qualitative improvement in the system of teachers' training, National Council for Teachers Education Act, 1993 (hereinafter referred to as 'the NCTE Act, 1993') was enacted by the Parliament by bestowing statutory recognition on the NCTE, the Preamble to the NCTE Act, 1993,) making it clear that the Act was enacted with a view to attaching plan and coordinated development and proper maintenance of norms and standards in the teachers' education system, etc., throughout the country.</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16. Section</w:t>
      </w:r>
      <w:r w:rsidRPr="008F396C">
        <w:rPr>
          <w:rFonts w:ascii="Verdana" w:eastAsia="Times New Roman" w:hAnsi="Verdana" w:cs="Times New Roman"/>
          <w:sz w:val="20"/>
        </w:rPr>
        <w:t> 32 </w:t>
      </w:r>
      <w:r w:rsidRPr="008F396C">
        <w:rPr>
          <w:rFonts w:ascii="Verdana" w:eastAsia="Times New Roman" w:hAnsi="Verdana" w:cs="Times New Roman"/>
          <w:sz w:val="20"/>
          <w:szCs w:val="20"/>
        </w:rPr>
        <w:t>of the NCTE Act, 1993, confers on the NCTE the power to make regulations inasmuch as Section</w:t>
      </w:r>
      <w:r w:rsidRPr="008F396C">
        <w:rPr>
          <w:rFonts w:ascii="Verdana" w:eastAsia="Times New Roman" w:hAnsi="Verdana" w:cs="Times New Roman"/>
          <w:sz w:val="20"/>
        </w:rPr>
        <w:t>32 </w:t>
      </w:r>
      <w:r w:rsidRPr="008F396C">
        <w:rPr>
          <w:rFonts w:ascii="Verdana" w:eastAsia="Times New Roman" w:hAnsi="Verdana" w:cs="Times New Roman"/>
          <w:sz w:val="20"/>
          <w:szCs w:val="20"/>
        </w:rPr>
        <w:t>provides that NCTE may lay down minimum qualifications for a person to be employed as a teacher under Clause (d) of Section</w:t>
      </w:r>
      <w:r w:rsidRPr="008F396C">
        <w:rPr>
          <w:rFonts w:ascii="Verdana" w:eastAsia="Times New Roman" w:hAnsi="Verdana" w:cs="Times New Roman"/>
          <w:sz w:val="20"/>
        </w:rPr>
        <w:t> 12</w:t>
      </w:r>
      <w:r w:rsidRPr="008F396C">
        <w:rPr>
          <w:rFonts w:ascii="Verdana" w:eastAsia="Times New Roman" w:hAnsi="Verdana" w:cs="Times New Roman"/>
          <w:sz w:val="20"/>
          <w:szCs w:val="20"/>
        </w:rPr>
        <w:t>.</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17. In exercise of its power conferred by Section</w:t>
      </w:r>
      <w:r w:rsidRPr="008F396C">
        <w:rPr>
          <w:rFonts w:ascii="Verdana" w:eastAsia="Times New Roman" w:hAnsi="Verdana" w:cs="Times New Roman"/>
          <w:sz w:val="20"/>
        </w:rPr>
        <w:t> 32 </w:t>
      </w:r>
      <w:r w:rsidRPr="008F396C">
        <w:rPr>
          <w:rFonts w:ascii="Verdana" w:eastAsia="Times New Roman" w:hAnsi="Verdana" w:cs="Times New Roman"/>
          <w:sz w:val="20"/>
          <w:szCs w:val="20"/>
        </w:rPr>
        <w:t>of the NCTE Act, 1993, the NCTE made a set of Regulations, namely, National Council for Teacher Education (Determination of Minimum Qualifications for Recruitment of Teachers in Schools) Regulations, 2001 (hereinafter referred to as 'the 2001 Regulations). In the schedule to the Regulations, so framed by NCTE, the minimum academic and professional qualifications for recruitment of teachers, at different levels, have been stipulated. The qualifications prescribed for selection and appointment of a teacher, in an elementary/primary school, being as under:</w:t>
      </w:r>
    </w:p>
    <w:p w:rsidR="00A6383E" w:rsidRPr="008F396C" w:rsidRDefault="00A6383E" w:rsidP="00A6383E">
      <w:pPr>
        <w:shd w:val="clear" w:color="auto" w:fill="FFFFFF"/>
        <w:spacing w:after="150" w:line="285" w:lineRule="atLeast"/>
        <w:jc w:val="both"/>
        <w:rPr>
          <w:rFonts w:ascii="Verdana" w:eastAsia="Times New Roman" w:hAnsi="Verdana" w:cs="Times New Roman"/>
        </w:rPr>
      </w:pPr>
      <w:r w:rsidRPr="008F396C">
        <w:rPr>
          <w:rFonts w:ascii="Verdana" w:eastAsia="Times New Roman" w:hAnsi="Verdana" w:cs="Times New Roman"/>
        </w:rPr>
        <w:t>(</w:t>
      </w:r>
      <w:proofErr w:type="spellStart"/>
      <w:r w:rsidRPr="008F396C">
        <w:rPr>
          <w:rFonts w:ascii="Verdana" w:eastAsia="Times New Roman" w:hAnsi="Verdana" w:cs="Times New Roman"/>
        </w:rPr>
        <w:t>i</w:t>
      </w:r>
      <w:proofErr w:type="spellEnd"/>
      <w:r w:rsidRPr="008F396C">
        <w:rPr>
          <w:rFonts w:ascii="Verdana" w:eastAsia="Times New Roman" w:hAnsi="Verdana" w:cs="Times New Roman"/>
        </w:rPr>
        <w:t>) Senior Secondary School Certificate, (ii) Diploma of certificate in basic teachers training of a duration of not less than two years, or bachelor of Elementary Education (</w:t>
      </w:r>
      <w:proofErr w:type="spellStart"/>
      <w:r w:rsidRPr="008F396C">
        <w:rPr>
          <w:rFonts w:ascii="Verdana" w:eastAsia="Times New Roman" w:hAnsi="Verdana" w:cs="Times New Roman"/>
        </w:rPr>
        <w:t>B.E.Ed</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18. On the insistence of the NCTE that its Regulations be adhered to in respect of appointments of teachers in schools in Assam, the State of Assam had amended, with effect from 10-11-2005, the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Rules, 1977, the amended Rules being called the Assam Elementary Education (</w:t>
      </w:r>
      <w:proofErr w:type="spellStart"/>
      <w:r w:rsidRPr="008F396C">
        <w:rPr>
          <w:rFonts w:ascii="Verdana" w:eastAsia="Times New Roman" w:hAnsi="Verdana" w:cs="Times New Roman"/>
          <w:sz w:val="20"/>
          <w:szCs w:val="20"/>
        </w:rPr>
        <w:t>Provincialization</w:t>
      </w:r>
      <w:proofErr w:type="spellEnd"/>
      <w:r w:rsidRPr="008F396C">
        <w:rPr>
          <w:rFonts w:ascii="Verdana" w:eastAsia="Times New Roman" w:hAnsi="Verdana" w:cs="Times New Roman"/>
          <w:sz w:val="20"/>
          <w:szCs w:val="20"/>
        </w:rPr>
        <w:t xml:space="preserve">) (Amendment) Rules, 2005 </w:t>
      </w:r>
      <w:r w:rsidRPr="008F396C">
        <w:rPr>
          <w:rFonts w:ascii="Verdana" w:eastAsia="Times New Roman" w:hAnsi="Verdana" w:cs="Times New Roman"/>
          <w:sz w:val="20"/>
          <w:szCs w:val="20"/>
        </w:rPr>
        <w:lastRenderedPageBreak/>
        <w:t xml:space="preserve">(hereinafter referred to as 'Amended Rules, 2005'), </w:t>
      </w:r>
      <w:proofErr w:type="spellStart"/>
      <w:r w:rsidRPr="008F396C">
        <w:rPr>
          <w:rFonts w:ascii="Verdana" w:eastAsia="Times New Roman" w:hAnsi="Verdana" w:cs="Times New Roman"/>
          <w:sz w:val="20"/>
          <w:szCs w:val="20"/>
        </w:rPr>
        <w:t>whereunder</w:t>
      </w:r>
      <w:proofErr w:type="spellEnd"/>
      <w:r w:rsidRPr="008F396C">
        <w:rPr>
          <w:rFonts w:ascii="Verdana" w:eastAsia="Times New Roman" w:hAnsi="Verdana" w:cs="Times New Roman"/>
          <w:sz w:val="20"/>
          <w:szCs w:val="20"/>
        </w:rPr>
        <w:t xml:space="preserve"> instead of making the requirement of a diploma in teachers training mandatory, as stipulated in the Regulations framed by the NCTE, the Amended Rules 2005, provided the preference to trained candidates would be given. Schedule-I to the Amended Rules, 2005, stipulated that such preference would be in the form of 10 additional marks to trained teachers in the selection process for the recruitment of teachers. Having carried out the said amendments, an employment notice, dated 2nd December, 2005, was issued, in the newspapers, inviting applications for filling up of 5372 posts of Assistant Teachers. The prescribed minimum educational qualification was higher secondary with preference to trained candidates.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19. Aggrieved by the amendments introduced by the help of the Amended Rules, 2005, waiving thereby the requirement of diploma for selection of teachers, a set of writ petitions were filed seeking quashing of the Amended Rules, 2005, on the ground, inter alia, that the amendments were not in conformity with the statutory Regulations framed by the NCTE. In the writ petitions, the writ petitioners also sought for setting aside and quashing the advertisement, dated 02-12-2005, aforementioned. A Division Bench of this Court, while dealing with the said writ petitions, took the view that the requirement of adherence to the statutory Regulations, framed by the NCTE, cannot be left to be determined at the discretion of the authorities of the State Government of Assam. That apart, the Regulations, framed by the NCTE, have the effect of enhancing the quality of education at the primary level and, in the absence of any compelling reasons to justify a departure </w:t>
      </w:r>
      <w:proofErr w:type="spellStart"/>
      <w:r w:rsidRPr="008F396C">
        <w:rPr>
          <w:rFonts w:ascii="Verdana" w:eastAsia="Times New Roman" w:hAnsi="Verdana" w:cs="Times New Roman"/>
          <w:sz w:val="20"/>
          <w:szCs w:val="20"/>
        </w:rPr>
        <w:t>therefrom</w:t>
      </w:r>
      <w:proofErr w:type="spellEnd"/>
      <w:r w:rsidRPr="008F396C">
        <w:rPr>
          <w:rFonts w:ascii="Verdana" w:eastAsia="Times New Roman" w:hAnsi="Verdana" w:cs="Times New Roman"/>
          <w:sz w:val="20"/>
          <w:szCs w:val="20"/>
        </w:rPr>
        <w:t xml:space="preserve">, the Court would lean in </w:t>
      </w:r>
      <w:proofErr w:type="spellStart"/>
      <w:r w:rsidRPr="008F396C">
        <w:rPr>
          <w:rFonts w:ascii="Verdana" w:eastAsia="Times New Roman" w:hAnsi="Verdana" w:cs="Times New Roman"/>
          <w:sz w:val="20"/>
          <w:szCs w:val="20"/>
        </w:rPr>
        <w:t>favour</w:t>
      </w:r>
      <w:proofErr w:type="spellEnd"/>
      <w:r w:rsidRPr="008F396C">
        <w:rPr>
          <w:rFonts w:ascii="Verdana" w:eastAsia="Times New Roman" w:hAnsi="Verdana" w:cs="Times New Roman"/>
          <w:sz w:val="20"/>
          <w:szCs w:val="20"/>
        </w:rPr>
        <w:t xml:space="preserve"> of an interpretation that would advance the cause of quality education in the State. The Division Bench accordingly set aside the Amended Rules, 2005, by holding the same as illegal. However, while holding the Amended Rules, 2005, as ultra </w:t>
      </w:r>
      <w:proofErr w:type="spellStart"/>
      <w:r w:rsidRPr="008F396C">
        <w:rPr>
          <w:rFonts w:ascii="Verdana" w:eastAsia="Times New Roman" w:hAnsi="Verdana" w:cs="Times New Roman"/>
          <w:sz w:val="20"/>
          <w:szCs w:val="20"/>
        </w:rPr>
        <w:t>vires</w:t>
      </w:r>
      <w:proofErr w:type="spellEnd"/>
      <w:r w:rsidRPr="008F396C">
        <w:rPr>
          <w:rFonts w:ascii="Verdana" w:eastAsia="Times New Roman" w:hAnsi="Verdana" w:cs="Times New Roman"/>
          <w:sz w:val="20"/>
          <w:szCs w:val="20"/>
        </w:rPr>
        <w:t xml:space="preserve"> the NCTE Act, 1993, and setting aside the Amended Rules, 2005, the Division Bench allowed the State to complete the recruitment process already initiated pursuant to the advertisement, dated 02-12-2005, aforementioned.</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20. Aggrieved by the fact that the Division Bench had allowed the recruitment of teachers, to proceed, as mentioned above, pursuant to the advertisement, dated 02-12-2005, while the Amended Rules, 2005 have been held to be ultra </w:t>
      </w:r>
      <w:proofErr w:type="spellStart"/>
      <w:r w:rsidRPr="008F396C">
        <w:rPr>
          <w:rFonts w:ascii="Verdana" w:eastAsia="Times New Roman" w:hAnsi="Verdana" w:cs="Times New Roman"/>
          <w:sz w:val="20"/>
          <w:szCs w:val="20"/>
        </w:rPr>
        <w:t>vires</w:t>
      </w:r>
      <w:proofErr w:type="spellEnd"/>
      <w:r w:rsidRPr="008F396C">
        <w:rPr>
          <w:rFonts w:ascii="Verdana" w:eastAsia="Times New Roman" w:hAnsi="Verdana" w:cs="Times New Roman"/>
          <w:sz w:val="20"/>
          <w:szCs w:val="20"/>
        </w:rPr>
        <w:t xml:space="preserve">, the NCTE Act, 1993, the writ petitioners carried the matter, in appeal, to the Supreme Court, the Supreme Court, which agreed with the conclusions reached by the Division Bench of this Court to the effect that the Regulations, framed by the NCTE, had to be adhered to by the State Government for making selection and appointment and, hence, when the Amended Rules, 2005, had been nullified by holding the same to be ultra </w:t>
      </w:r>
      <w:proofErr w:type="spellStart"/>
      <w:r w:rsidRPr="008F396C">
        <w:rPr>
          <w:rFonts w:ascii="Verdana" w:eastAsia="Times New Roman" w:hAnsi="Verdana" w:cs="Times New Roman"/>
          <w:sz w:val="20"/>
          <w:szCs w:val="20"/>
        </w:rPr>
        <w:t>vires</w:t>
      </w:r>
      <w:proofErr w:type="spellEnd"/>
      <w:r w:rsidRPr="008F396C">
        <w:rPr>
          <w:rFonts w:ascii="Verdana" w:eastAsia="Times New Roman" w:hAnsi="Verdana" w:cs="Times New Roman"/>
          <w:sz w:val="20"/>
          <w:szCs w:val="20"/>
        </w:rPr>
        <w:t xml:space="preserve"> the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Rules, 1977, the recruitment, pursuant to the advertisement, dated 02-12-2005, could not have been allowed to be continued, because this would amount to perpetuating and encouraging an illegality. The Supreme Court accordingly allowed the appeal and set aside the selection process, which had been set into motion by the advertisement, dated 02-12-2005. This decision has come to be reported in the case of </w:t>
      </w:r>
      <w:proofErr w:type="spellStart"/>
      <w:r w:rsidRPr="008F396C">
        <w:rPr>
          <w:rFonts w:ascii="Verdana" w:eastAsia="Times New Roman" w:hAnsi="Verdana" w:cs="Times New Roman"/>
          <w:sz w:val="20"/>
          <w:szCs w:val="20"/>
        </w:rPr>
        <w:t>Ranu</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Hazarika</w:t>
      </w:r>
      <w:proofErr w:type="spellEnd"/>
      <w:r w:rsidRPr="008F396C">
        <w:rPr>
          <w:rFonts w:ascii="Verdana" w:eastAsia="Times New Roman" w:hAnsi="Verdana" w:cs="Times New Roman"/>
          <w:sz w:val="20"/>
          <w:szCs w:val="20"/>
        </w:rPr>
        <w:t xml:space="preserve"> and Ors. v. State of Assam and </w:t>
      </w:r>
      <w:proofErr w:type="gramStart"/>
      <w:r w:rsidRPr="008F396C">
        <w:rPr>
          <w:rFonts w:ascii="Verdana" w:eastAsia="Times New Roman" w:hAnsi="Verdana" w:cs="Times New Roman"/>
          <w:sz w:val="20"/>
          <w:szCs w:val="20"/>
        </w:rPr>
        <w:t>Ors.,</w:t>
      </w:r>
      <w:proofErr w:type="gramEnd"/>
      <w:r w:rsidRPr="008F396C">
        <w:rPr>
          <w:rFonts w:ascii="Verdana" w:eastAsia="Times New Roman" w:hAnsi="Verdana" w:cs="Times New Roman"/>
          <w:sz w:val="20"/>
          <w:szCs w:val="20"/>
        </w:rPr>
        <w:t xml:space="preserve">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2001 (1) GLT 52. In the face of the decision of </w:t>
      </w:r>
      <w:proofErr w:type="spellStart"/>
      <w:r w:rsidRPr="008F396C">
        <w:rPr>
          <w:rFonts w:ascii="Verdana" w:eastAsia="Times New Roman" w:hAnsi="Verdana" w:cs="Times New Roman"/>
          <w:sz w:val="20"/>
          <w:szCs w:val="20"/>
        </w:rPr>
        <w:t>Ranu</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Hazarika</w:t>
      </w:r>
      <w:proofErr w:type="spellEnd"/>
      <w:r w:rsidRPr="008F396C">
        <w:rPr>
          <w:rFonts w:ascii="Verdana" w:eastAsia="Times New Roman" w:hAnsi="Verdana" w:cs="Times New Roman"/>
          <w:sz w:val="20"/>
          <w:szCs w:val="20"/>
        </w:rPr>
        <w:t xml:space="preserve"> (supra), there can be no escape from the conclusion that the Regulations, framed by the NCTE, are mandatory in nature and the appointments of teachers, in </w:t>
      </w:r>
      <w:r w:rsidRPr="008F396C">
        <w:rPr>
          <w:rFonts w:ascii="Verdana" w:eastAsia="Times New Roman" w:hAnsi="Verdana" w:cs="Times New Roman"/>
          <w:sz w:val="20"/>
          <w:szCs w:val="20"/>
        </w:rPr>
        <w:lastRenderedPageBreak/>
        <w:t>schools, including the primary schools, have to be in terms of the prescriptions of the Regulations so framed by the NCTE.</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21. In the backdrop of the above facts, let me set out, in substance, as to what the case of the writ petitioners is and what reliefs they have sought for and in the light of the objections raised by the State respondents and the provisions of law relevant thereto, whether the petitioners are entitled to the reliefs, if any. The case of the petitioners is, in a nutshell, thus: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w:t>
      </w:r>
      <w:proofErr w:type="spellStart"/>
      <w:r w:rsidRPr="008F396C">
        <w:rPr>
          <w:rFonts w:ascii="Verdana" w:eastAsia="Times New Roman" w:hAnsi="Verdana" w:cs="Times New Roman"/>
        </w:rPr>
        <w:t>i</w:t>
      </w:r>
      <w:proofErr w:type="spellEnd"/>
      <w:r w:rsidRPr="008F396C">
        <w:rPr>
          <w:rFonts w:ascii="Verdana" w:eastAsia="Times New Roman" w:hAnsi="Verdana" w:cs="Times New Roman"/>
        </w:rPr>
        <w:t xml:space="preserve">) The petitioners herein were, upon selection by Village Education Committee (VEC), engaged as </w:t>
      </w:r>
      <w:proofErr w:type="spellStart"/>
      <w:r w:rsidRPr="008F396C">
        <w:rPr>
          <w:rFonts w:ascii="Verdana" w:eastAsia="Times New Roman" w:hAnsi="Verdana" w:cs="Times New Roman"/>
        </w:rPr>
        <w:t>Siksha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(Education Volunteers) pursuant to the Education Guarantee Scheme (EGS). Each of the writ petitioners were engaged as </w:t>
      </w:r>
      <w:proofErr w:type="spellStart"/>
      <w:r w:rsidRPr="008F396C">
        <w:rPr>
          <w:rFonts w:ascii="Verdana" w:eastAsia="Times New Roman" w:hAnsi="Verdana" w:cs="Times New Roman"/>
        </w:rPr>
        <w:t>Siksha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and entered, in this regard, into an agreement with the VEC, which provided, inter alia, that the contract agreements, appointing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would stand terminated on completion of a period of 11 months unless renewed and also that any service, rendered under the agreement, should not, under any circumstances whatsoever, would give a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w:t>
      </w:r>
      <w:proofErr w:type="spellEnd"/>
      <w:r w:rsidRPr="008F396C">
        <w:rPr>
          <w:rFonts w:ascii="Verdana" w:eastAsia="Times New Roman" w:hAnsi="Verdana" w:cs="Times New Roman"/>
        </w:rPr>
        <w:t xml:space="preserve"> the right to claim absorption in regular vacancies that existed then or to be arisen, in future, in the State or in any other educational institution, the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being, however, entitled to an </w:t>
      </w:r>
      <w:proofErr w:type="spellStart"/>
      <w:r w:rsidRPr="008F396C">
        <w:rPr>
          <w:rFonts w:ascii="Verdana" w:eastAsia="Times New Roman" w:hAnsi="Verdana" w:cs="Times New Roman"/>
        </w:rPr>
        <w:t>honorium</w:t>
      </w:r>
      <w:proofErr w:type="spellEnd"/>
      <w:r w:rsidRPr="008F396C">
        <w:rPr>
          <w:rFonts w:ascii="Verdana" w:eastAsia="Times New Roman" w:hAnsi="Verdana" w:cs="Times New Roman"/>
        </w:rPr>
        <w:t xml:space="preserve"> of Rs. 1,000/- pm, which was, later on, enhanced to Rs. 1,700/- pm. The terminations and re-engagements of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on completion of 11 months, were, according to the writ petitioners, artificial in nature inasmuch as the agreements, re-appointing the writ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were renewed after lapse of every 11 months. In consequence thereof, the writ petitioners have, in effect, continued to work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since the introduction of the EGS.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(ii) By virtue of orders issued, on 31-12-2009 and 31-12-2010, of the State Government, the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have been upgraded to LP Schools and the Government has disengaged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whereas the writ petitioners, having worked for almost a decade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and having acquired the experience of teaching, ought to have been continued. The </w:t>
      </w:r>
      <w:proofErr w:type="spellStart"/>
      <w:r w:rsidRPr="008F396C">
        <w:rPr>
          <w:rFonts w:ascii="Verdana" w:eastAsia="Times New Roman" w:hAnsi="Verdana" w:cs="Times New Roman"/>
        </w:rPr>
        <w:t>disehgagement</w:t>
      </w:r>
      <w:proofErr w:type="spellEnd"/>
      <w:r w:rsidRPr="008F396C">
        <w:rPr>
          <w:rFonts w:ascii="Verdana" w:eastAsia="Times New Roman" w:hAnsi="Verdana" w:cs="Times New Roman"/>
        </w:rPr>
        <w:t xml:space="preserve"> of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is also artificial inasmuch as some of them are still working in X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which have been upgraded to LP Schools, but they are not being paid their dues. The State has the obligation of absorbing the writ petitioners, particularly, those, who have the minimum qualifications required for being appointed as teachers in the sense that those, who have passed higher secondary examination with requisite percentage of marks.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22. In effect, thus, contending that with the up gradation of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LP Schools, the services of the writ petitioners ought to have been </w:t>
      </w:r>
      <w:proofErr w:type="spellStart"/>
      <w:r w:rsidRPr="008F396C">
        <w:rPr>
          <w:rFonts w:ascii="Verdana" w:eastAsia="Times New Roman" w:hAnsi="Verdana" w:cs="Times New Roman"/>
          <w:sz w:val="20"/>
          <w:szCs w:val="20"/>
        </w:rPr>
        <w:t>provincialised</w:t>
      </w:r>
      <w:proofErr w:type="spellEnd"/>
      <w:r w:rsidRPr="008F396C">
        <w:rPr>
          <w:rFonts w:ascii="Verdana" w:eastAsia="Times New Roman" w:hAnsi="Verdana" w:cs="Times New Roman"/>
          <w:sz w:val="20"/>
          <w:szCs w:val="20"/>
        </w:rPr>
        <w:t xml:space="preserve"> or regularized, the writ petitioners have filed a set of writ petitions, under Article</w:t>
      </w:r>
      <w:r w:rsidRPr="008F396C">
        <w:rPr>
          <w:rFonts w:ascii="Verdana" w:eastAsia="Times New Roman" w:hAnsi="Verdana" w:cs="Times New Roman"/>
          <w:sz w:val="20"/>
        </w:rPr>
        <w:t> 226 </w:t>
      </w:r>
      <w:r w:rsidRPr="008F396C">
        <w:rPr>
          <w:rFonts w:ascii="Verdana" w:eastAsia="Times New Roman" w:hAnsi="Verdana" w:cs="Times New Roman"/>
          <w:sz w:val="20"/>
          <w:szCs w:val="20"/>
        </w:rPr>
        <w:t>of the Constitution of India, seeking, inter alia, following reliefs;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lastRenderedPageBreak/>
        <w:t xml:space="preserve">1. Issuance of a writ of Mandamus directing the respondents to upgrade/ </w:t>
      </w:r>
      <w:proofErr w:type="spellStart"/>
      <w:r w:rsidRPr="008F396C">
        <w:rPr>
          <w:rFonts w:ascii="Verdana" w:eastAsia="Times New Roman" w:hAnsi="Verdana" w:cs="Times New Roman"/>
        </w:rPr>
        <w:t>provincialise</w:t>
      </w:r>
      <w:proofErr w:type="spellEnd"/>
      <w:r w:rsidRPr="008F396C">
        <w:rPr>
          <w:rFonts w:ascii="Verdana" w:eastAsia="Times New Roman" w:hAnsi="Verdana" w:cs="Times New Roman"/>
        </w:rPr>
        <w:t xml:space="preserve"> the services of the petitioners along with the up gradation of their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into LP Schools within a stipulated time period.</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2. Issuance of a Writ of Mandamus directing/restraining the respondents from attachment of teachers from nearby LP Schools with the petitioners upgraded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23. I have heard Mr. A.K. </w:t>
      </w:r>
      <w:proofErr w:type="spellStart"/>
      <w:r w:rsidRPr="008F396C">
        <w:rPr>
          <w:rFonts w:ascii="Verdana" w:eastAsia="Times New Roman" w:hAnsi="Verdana" w:cs="Times New Roman"/>
          <w:sz w:val="20"/>
          <w:szCs w:val="20"/>
        </w:rPr>
        <w:t>Bhattacharjee</w:t>
      </w:r>
      <w:proofErr w:type="spellEnd"/>
      <w:r w:rsidRPr="008F396C">
        <w:rPr>
          <w:rFonts w:ascii="Verdana" w:eastAsia="Times New Roman" w:hAnsi="Verdana" w:cs="Times New Roman"/>
          <w:sz w:val="20"/>
          <w:szCs w:val="20"/>
        </w:rPr>
        <w:t xml:space="preserve">, learned Senior counsel, Mr. N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learned Senior Counsel, Mr. B.C. Das, learned Senior Counsel, and Mr. M.K. </w:t>
      </w:r>
      <w:proofErr w:type="spellStart"/>
      <w:r w:rsidRPr="008F396C">
        <w:rPr>
          <w:rFonts w:ascii="Verdana" w:eastAsia="Times New Roman" w:hAnsi="Verdana" w:cs="Times New Roman"/>
          <w:sz w:val="20"/>
          <w:szCs w:val="20"/>
        </w:rPr>
        <w:t>Choudhury</w:t>
      </w:r>
      <w:proofErr w:type="spellEnd"/>
      <w:r w:rsidRPr="008F396C">
        <w:rPr>
          <w:rFonts w:ascii="Verdana" w:eastAsia="Times New Roman" w:hAnsi="Verdana" w:cs="Times New Roman"/>
          <w:sz w:val="20"/>
          <w:szCs w:val="20"/>
        </w:rPr>
        <w:t xml:space="preserve">, learned Senior Counsel/ appearing on behalf of the writ petitioners. As far as the remaining Learned Counsel for the writ petitioners are concerned, they have adopted the arguments advanced by the learned </w:t>
      </w:r>
      <w:proofErr w:type="gramStart"/>
      <w:r w:rsidRPr="008F396C">
        <w:rPr>
          <w:rFonts w:ascii="Verdana" w:eastAsia="Times New Roman" w:hAnsi="Verdana" w:cs="Times New Roman"/>
          <w:sz w:val="20"/>
          <w:szCs w:val="20"/>
        </w:rPr>
        <w:t>Senior</w:t>
      </w:r>
      <w:proofErr w:type="gramEnd"/>
      <w:r w:rsidRPr="008F396C">
        <w:rPr>
          <w:rFonts w:ascii="Verdana" w:eastAsia="Times New Roman" w:hAnsi="Verdana" w:cs="Times New Roman"/>
          <w:sz w:val="20"/>
          <w:szCs w:val="20"/>
        </w:rPr>
        <w:t xml:space="preserve"> counsel. I have also heard Mr. D. </w:t>
      </w:r>
      <w:proofErr w:type="spellStart"/>
      <w:r w:rsidRPr="008F396C">
        <w:rPr>
          <w:rFonts w:ascii="Verdana" w:eastAsia="Times New Roman" w:hAnsi="Verdana" w:cs="Times New Roman"/>
          <w:sz w:val="20"/>
          <w:szCs w:val="20"/>
        </w:rPr>
        <w:t>Saikia</w:t>
      </w:r>
      <w:proofErr w:type="spellEnd"/>
      <w:r w:rsidRPr="008F396C">
        <w:rPr>
          <w:rFonts w:ascii="Verdana" w:eastAsia="Times New Roman" w:hAnsi="Verdana" w:cs="Times New Roman"/>
          <w:sz w:val="20"/>
          <w:szCs w:val="20"/>
        </w:rPr>
        <w:t xml:space="preserve">, learned Additional Advocate General, Assam, and Mr. M.R. </w:t>
      </w:r>
      <w:proofErr w:type="spellStart"/>
      <w:r w:rsidRPr="008F396C">
        <w:rPr>
          <w:rFonts w:ascii="Verdana" w:eastAsia="Times New Roman" w:hAnsi="Verdana" w:cs="Times New Roman"/>
          <w:sz w:val="20"/>
          <w:szCs w:val="20"/>
        </w:rPr>
        <w:t>Pathak</w:t>
      </w:r>
      <w:proofErr w:type="spellEnd"/>
      <w:r w:rsidRPr="008F396C">
        <w:rPr>
          <w:rFonts w:ascii="Verdana" w:eastAsia="Times New Roman" w:hAnsi="Verdana" w:cs="Times New Roman"/>
          <w:sz w:val="20"/>
          <w:szCs w:val="20"/>
        </w:rPr>
        <w:t xml:space="preserve">, </w:t>
      </w:r>
      <w:proofErr w:type="gramStart"/>
      <w:r w:rsidRPr="008F396C">
        <w:rPr>
          <w:rFonts w:ascii="Verdana" w:eastAsia="Times New Roman" w:hAnsi="Verdana" w:cs="Times New Roman"/>
          <w:sz w:val="20"/>
          <w:szCs w:val="20"/>
        </w:rPr>
        <w:t>learned</w:t>
      </w:r>
      <w:proofErr w:type="gramEnd"/>
      <w:r w:rsidRPr="008F396C">
        <w:rPr>
          <w:rFonts w:ascii="Verdana" w:eastAsia="Times New Roman" w:hAnsi="Verdana" w:cs="Times New Roman"/>
          <w:sz w:val="20"/>
          <w:szCs w:val="20"/>
        </w:rPr>
        <w:t xml:space="preserve"> Standing counsel, Education Department, Government of Assam, appearing on behalf of the State respondents.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24. The case of the State respondents is, in brief, as under: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w:t>
      </w:r>
      <w:proofErr w:type="spellStart"/>
      <w:r w:rsidRPr="008F396C">
        <w:rPr>
          <w:rFonts w:ascii="Verdana" w:eastAsia="Times New Roman" w:hAnsi="Verdana" w:cs="Times New Roman"/>
        </w:rPr>
        <w:t>i</w:t>
      </w:r>
      <w:proofErr w:type="spellEnd"/>
      <w:r w:rsidRPr="008F396C">
        <w:rPr>
          <w:rFonts w:ascii="Verdana" w:eastAsia="Times New Roman" w:hAnsi="Verdana" w:cs="Times New Roman"/>
        </w:rPr>
        <w:t xml:space="preserve">) EGS was introduced in, the year 2002-03, as </w:t>
      </w:r>
      <w:proofErr w:type="gramStart"/>
      <w:r w:rsidRPr="008F396C">
        <w:rPr>
          <w:rFonts w:ascii="Verdana" w:eastAsia="Times New Roman" w:hAnsi="Verdana" w:cs="Times New Roman"/>
        </w:rPr>
        <w:t>Centrally</w:t>
      </w:r>
      <w:proofErr w:type="gramEnd"/>
      <w:r w:rsidRPr="008F396C">
        <w:rPr>
          <w:rFonts w:ascii="Verdana" w:eastAsia="Times New Roman" w:hAnsi="Verdana" w:cs="Times New Roman"/>
        </w:rPr>
        <w:t xml:space="preserve"> sponsored scheme and was executed by </w:t>
      </w:r>
      <w:proofErr w:type="spellStart"/>
      <w:r w:rsidRPr="008F396C">
        <w:rPr>
          <w:rFonts w:ascii="Verdana" w:eastAsia="Times New Roman" w:hAnsi="Verdana" w:cs="Times New Roman"/>
        </w:rPr>
        <w:t>Sarva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Siksha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Abhiyan</w:t>
      </w:r>
      <w:proofErr w:type="spellEnd"/>
      <w:r w:rsidRPr="008F396C">
        <w:rPr>
          <w:rFonts w:ascii="Verdana" w:eastAsia="Times New Roman" w:hAnsi="Verdana" w:cs="Times New Roman"/>
        </w:rPr>
        <w:t xml:space="preserve">, commonly known as SSA, Assam. The basic objective of the scheme was to assist the local community of </w:t>
      </w:r>
      <w:proofErr w:type="spellStart"/>
      <w:r w:rsidRPr="008F396C">
        <w:rPr>
          <w:rFonts w:ascii="Verdana" w:eastAsia="Times New Roman" w:hAnsi="Verdana" w:cs="Times New Roman"/>
        </w:rPr>
        <w:t>schoolless</w:t>
      </w:r>
      <w:proofErr w:type="spellEnd"/>
      <w:r w:rsidRPr="008F396C">
        <w:rPr>
          <w:rFonts w:ascii="Verdana" w:eastAsia="Times New Roman" w:hAnsi="Verdana" w:cs="Times New Roman"/>
        </w:rPr>
        <w:t xml:space="preserve"> habitation to establish EGS </w:t>
      </w:r>
      <w:proofErr w:type="spellStart"/>
      <w:r w:rsidRPr="008F396C">
        <w:rPr>
          <w:rFonts w:ascii="Verdana" w:eastAsia="Times New Roman" w:hAnsi="Verdana" w:cs="Times New Roman"/>
        </w:rPr>
        <w:t>Centres</w:t>
      </w:r>
      <w:proofErr w:type="spellEnd"/>
      <w:r w:rsidRPr="008F396C">
        <w:rPr>
          <w:rFonts w:ascii="Verdana" w:eastAsia="Times New Roman" w:hAnsi="Verdana" w:cs="Times New Roman"/>
        </w:rPr>
        <w:t xml:space="preserve"> to achieve the goal of </w:t>
      </w:r>
      <w:proofErr w:type="spellStart"/>
      <w:r w:rsidRPr="008F396C">
        <w:rPr>
          <w:rFonts w:ascii="Verdana" w:eastAsia="Times New Roman" w:hAnsi="Verdana" w:cs="Times New Roman"/>
        </w:rPr>
        <w:t>universalisation</w:t>
      </w:r>
      <w:proofErr w:type="spellEnd"/>
      <w:r w:rsidRPr="008F396C">
        <w:rPr>
          <w:rFonts w:ascii="Verdana" w:eastAsia="Times New Roman" w:hAnsi="Verdana" w:cs="Times New Roman"/>
        </w:rPr>
        <w:t xml:space="preserve"> of elementary education. Under the scheme, one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w:t>
      </w:r>
      <w:proofErr w:type="spellEnd"/>
      <w:r w:rsidRPr="008F396C">
        <w:rPr>
          <w:rFonts w:ascii="Verdana" w:eastAsia="Times New Roman" w:hAnsi="Verdana" w:cs="Times New Roman"/>
        </w:rPr>
        <w:t xml:space="preserve"> was engaged in each EGS Centre. The selection was limited and kept confined to the candidates coming from the </w:t>
      </w:r>
      <w:proofErr w:type="spellStart"/>
      <w:r w:rsidRPr="008F396C">
        <w:rPr>
          <w:rFonts w:ascii="Verdana" w:eastAsia="Times New Roman" w:hAnsi="Verdana" w:cs="Times New Roman"/>
        </w:rPr>
        <w:t>Gaon</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Panchayat</w:t>
      </w:r>
      <w:proofErr w:type="spellEnd"/>
      <w:r w:rsidRPr="008F396C">
        <w:rPr>
          <w:rFonts w:ascii="Verdana" w:eastAsia="Times New Roman" w:hAnsi="Verdana" w:cs="Times New Roman"/>
        </w:rPr>
        <w:t xml:space="preserve"> concerned and the selection of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w:t>
      </w:r>
      <w:proofErr w:type="spellEnd"/>
      <w:r w:rsidRPr="008F396C">
        <w:rPr>
          <w:rFonts w:ascii="Verdana" w:eastAsia="Times New Roman" w:hAnsi="Verdana" w:cs="Times New Roman"/>
        </w:rPr>
        <w:t xml:space="preserve"> was, thus, made by the Village Education Committee (VEC) from the candidates belonging to a given </w:t>
      </w:r>
      <w:proofErr w:type="spellStart"/>
      <w:r w:rsidRPr="008F396C">
        <w:rPr>
          <w:rFonts w:ascii="Verdana" w:eastAsia="Times New Roman" w:hAnsi="Verdana" w:cs="Times New Roman"/>
        </w:rPr>
        <w:t>Gaon</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Panchayat</w:t>
      </w:r>
      <w:proofErr w:type="spellEnd"/>
      <w:r w:rsidRPr="008F396C">
        <w:rPr>
          <w:rFonts w:ascii="Verdana" w:eastAsia="Times New Roman" w:hAnsi="Verdana" w:cs="Times New Roman"/>
        </w:rPr>
        <w:t xml:space="preserve">. The minimum educational qualification for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was higher secondary passed and he was to get Rs. 1,000/- per month as </w:t>
      </w:r>
      <w:proofErr w:type="spellStart"/>
      <w:r w:rsidRPr="008F396C">
        <w:rPr>
          <w:rFonts w:ascii="Verdana" w:eastAsia="Times New Roman" w:hAnsi="Verdana" w:cs="Times New Roman"/>
        </w:rPr>
        <w:t>honorium</w:t>
      </w:r>
      <w:proofErr w:type="spellEnd"/>
      <w:r w:rsidRPr="008F396C">
        <w:rPr>
          <w:rFonts w:ascii="Verdana" w:eastAsia="Times New Roman" w:hAnsi="Verdana" w:cs="Times New Roman"/>
        </w:rPr>
        <w:t xml:space="preserve"> and this amount was, later on, enhanced to Rs. 1,700/per month.</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(ii) The appointment of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w:t>
      </w:r>
      <w:proofErr w:type="spellEnd"/>
      <w:r w:rsidRPr="008F396C">
        <w:rPr>
          <w:rFonts w:ascii="Verdana" w:eastAsia="Times New Roman" w:hAnsi="Verdana" w:cs="Times New Roman"/>
        </w:rPr>
        <w:t xml:space="preserve"> was, thus, under a given scheme and at the time, when this scheme was implemented, the appointment of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were not in keeping with the conditions of recruitment, as prescribed by the </w:t>
      </w:r>
      <w:proofErr w:type="spellStart"/>
      <w:r w:rsidRPr="008F396C">
        <w:rPr>
          <w:rFonts w:ascii="Verdana" w:eastAsia="Times New Roman" w:hAnsi="Verdana" w:cs="Times New Roman"/>
        </w:rPr>
        <w:t>Provincialisation</w:t>
      </w:r>
      <w:proofErr w:type="spellEnd"/>
      <w:r w:rsidRPr="008F396C">
        <w:rPr>
          <w:rFonts w:ascii="Verdana" w:eastAsia="Times New Roman" w:hAnsi="Verdana" w:cs="Times New Roman"/>
        </w:rPr>
        <w:t xml:space="preserve"> Rules, 1977, inasmuch as the minimum educational qualification, prescribed by the </w:t>
      </w:r>
      <w:proofErr w:type="spellStart"/>
      <w:r w:rsidRPr="008F396C">
        <w:rPr>
          <w:rFonts w:ascii="Verdana" w:eastAsia="Times New Roman" w:hAnsi="Verdana" w:cs="Times New Roman"/>
        </w:rPr>
        <w:t>Provincialisation</w:t>
      </w:r>
      <w:proofErr w:type="spellEnd"/>
      <w:r w:rsidRPr="008F396C">
        <w:rPr>
          <w:rFonts w:ascii="Verdana" w:eastAsia="Times New Roman" w:hAnsi="Verdana" w:cs="Times New Roman"/>
        </w:rPr>
        <w:t xml:space="preserve"> Rules, 1977, had not been adhered to, while appointing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As the appointment of the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were not in tune with the conditions of recruitment, as contained in the </w:t>
      </w:r>
      <w:proofErr w:type="spellStart"/>
      <w:r w:rsidRPr="008F396C">
        <w:rPr>
          <w:rFonts w:ascii="Verdana" w:eastAsia="Times New Roman" w:hAnsi="Verdana" w:cs="Times New Roman"/>
        </w:rPr>
        <w:t>Provincialisation</w:t>
      </w:r>
      <w:proofErr w:type="spellEnd"/>
      <w:r w:rsidRPr="008F396C">
        <w:rPr>
          <w:rFonts w:ascii="Verdana" w:eastAsia="Times New Roman" w:hAnsi="Verdana" w:cs="Times New Roman"/>
        </w:rPr>
        <w:t xml:space="preserve"> Rules, 1977, it becomes crystal clear that the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even if treated as teachers, they cannot be treated to have been appointed as teachers in terms of the relevant recruitment rules, in force, in the State at the relevant point of time and they were mere appointees,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under an </w:t>
      </w:r>
      <w:r w:rsidRPr="008F396C">
        <w:rPr>
          <w:rFonts w:ascii="Verdana" w:eastAsia="Times New Roman" w:hAnsi="Verdana" w:cs="Times New Roman"/>
        </w:rPr>
        <w:lastRenderedPageBreak/>
        <w:t>inherently temporary scheme, namely EGS, and they all along knew the actual nature of their respective appointments.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(iii) What cannot and must not be ignored is that the agreement, which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had entered into with VEC, clearly stipulated, inter alia, that the contract agreements, appointing the petitioners,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would not, under any circumstances whatsoever, would give a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the right to claim absorption in regular vacancies that existed then or to be arisen, in future, in the State or in any other educational institution.</w:t>
      </w:r>
    </w:p>
    <w:p w:rsidR="00A6383E" w:rsidRPr="008F396C" w:rsidRDefault="00A6383E" w:rsidP="00A6383E">
      <w:pPr>
        <w:shd w:val="clear" w:color="auto" w:fill="FFFFFF"/>
        <w:spacing w:after="0" w:line="285" w:lineRule="atLeast"/>
        <w:ind w:right="975"/>
        <w:jc w:val="both"/>
        <w:rPr>
          <w:rFonts w:ascii="Verdana" w:eastAsia="Times New Roman" w:hAnsi="Verdana" w:cs="Times New Roman"/>
        </w:rPr>
      </w:pPr>
      <w:proofErr w:type="gramStart"/>
      <w:r w:rsidRPr="008F396C">
        <w:rPr>
          <w:rFonts w:ascii="Verdana" w:eastAsia="Times New Roman" w:hAnsi="Verdana" w:cs="Times New Roman"/>
        </w:rPr>
        <w:t>(iv) Thus</w:t>
      </w:r>
      <w:proofErr w:type="gramEnd"/>
      <w:r w:rsidRPr="008F396C">
        <w:rPr>
          <w:rFonts w:ascii="Verdana" w:eastAsia="Times New Roman" w:hAnsi="Verdana" w:cs="Times New Roman"/>
        </w:rPr>
        <w:t xml:space="preserve">, at the time of their appointments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the writ petitioners knew that they cannot claim absorption/regularization of their services into the mainstream of Assistant Teachers in lower or upper primary schools. In other words, the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knew, at the time of their appointment, that their appointments were not in tune with the </w:t>
      </w:r>
      <w:proofErr w:type="spellStart"/>
      <w:r w:rsidRPr="008F396C">
        <w:rPr>
          <w:rFonts w:ascii="Verdana" w:eastAsia="Times New Roman" w:hAnsi="Verdana" w:cs="Times New Roman"/>
        </w:rPr>
        <w:t>Provincialization</w:t>
      </w:r>
      <w:proofErr w:type="spellEnd"/>
      <w:r w:rsidRPr="008F396C">
        <w:rPr>
          <w:rFonts w:ascii="Verdana" w:eastAsia="Times New Roman" w:hAnsi="Verdana" w:cs="Times New Roman"/>
        </w:rPr>
        <w:t xml:space="preserve"> Rules, 1977, and that they would not be, therefore, entitled to claim absorption/regularization of their services into main stream as teachers. Moreover, absorption or regularization of the petitioners, as Assistant Teachers in LP schools, would be contrary to constitutional mandate inasmuch as the selections and appointments of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were not open to all eligible candidates, because selection had been kept confined to the candidates at the level of the </w:t>
      </w:r>
      <w:proofErr w:type="spellStart"/>
      <w:r w:rsidRPr="008F396C">
        <w:rPr>
          <w:rFonts w:ascii="Verdana" w:eastAsia="Times New Roman" w:hAnsi="Verdana" w:cs="Times New Roman"/>
        </w:rPr>
        <w:t>Gaon</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Panchayats</w:t>
      </w:r>
      <w:proofErr w:type="spellEnd"/>
      <w:r w:rsidRPr="008F396C">
        <w:rPr>
          <w:rFonts w:ascii="Verdana" w:eastAsia="Times New Roman" w:hAnsi="Verdana" w:cs="Times New Roman"/>
        </w:rPr>
        <w:t xml:space="preserve"> concerned; whereas a regular teacher has to be appointed, in the light of the fundamental guarantees enshrined in Articles </w:t>
      </w:r>
      <w:r w:rsidRPr="008F396C">
        <w:rPr>
          <w:rFonts w:ascii="Verdana" w:eastAsia="Times New Roman" w:hAnsi="Verdana" w:cs="Times New Roman"/>
          <w:sz w:val="20"/>
        </w:rPr>
        <w:t>14</w:t>
      </w:r>
      <w:r w:rsidRPr="008F396C">
        <w:rPr>
          <w:rFonts w:ascii="Verdana" w:eastAsia="Times New Roman" w:hAnsi="Verdana" w:cs="Times New Roman"/>
        </w:rPr>
        <w:t> and </w:t>
      </w:r>
      <w:r w:rsidRPr="008F396C">
        <w:rPr>
          <w:rFonts w:ascii="Verdana" w:eastAsia="Times New Roman" w:hAnsi="Verdana" w:cs="Times New Roman"/>
          <w:sz w:val="20"/>
        </w:rPr>
        <w:t>16</w:t>
      </w:r>
      <w:r w:rsidRPr="008F396C">
        <w:rPr>
          <w:rFonts w:ascii="Verdana" w:eastAsia="Times New Roman" w:hAnsi="Verdana" w:cs="Times New Roman"/>
        </w:rPr>
        <w:t xml:space="preserve"> and in terms of the relevant recruitment rules, by making available the opportunities of selection to all eligible candidates of Assam and not by restricting the selection process confined to the level of </w:t>
      </w:r>
      <w:proofErr w:type="spellStart"/>
      <w:r w:rsidRPr="008F396C">
        <w:rPr>
          <w:rFonts w:ascii="Verdana" w:eastAsia="Times New Roman" w:hAnsi="Verdana" w:cs="Times New Roman"/>
        </w:rPr>
        <w:t>Gaon</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Panchayats</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(v) With the Regulations, framed by the NCTE, having come into force, no appointment of a person to teach, in Class-I to VIII, can be made by violating the minimum educational qualification, which the NCTE Regulations prescribe. That apart, a candidate has to pass Teachers Eligibility Test (popularly known as TET) to be conducted by appropriate Government in accordance with the guidelines framed by the NCTE for that purpose and in order to become eligible to participate in the selection process for appointment as a teacher in Class-I to VIII.</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proofErr w:type="gramStart"/>
      <w:r w:rsidRPr="008F396C">
        <w:rPr>
          <w:rFonts w:ascii="Verdana" w:eastAsia="Times New Roman" w:hAnsi="Verdana" w:cs="Times New Roman"/>
        </w:rPr>
        <w:t>(vi) Before</w:t>
      </w:r>
      <w:proofErr w:type="gramEnd"/>
      <w:r w:rsidRPr="008F396C">
        <w:rPr>
          <w:rFonts w:ascii="Verdana" w:eastAsia="Times New Roman" w:hAnsi="Verdana" w:cs="Times New Roman"/>
        </w:rPr>
        <w:t xml:space="preserve">, therefore, seeking their selections and appointments as teachers of LP Schools, the writ petitioners ought to pass the TET. A TET has already been held on 10.01.2012, wherein as many as 3,30,927 candidates have already appeared and the results have already been announced on 25.01.2012, wherein the total number of candidates, who have qualified is 52,722 and many of them may have been earlier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lastRenderedPageBreak/>
        <w:t xml:space="preserve">(vii) The total number of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appointed was 7979 and out of them, as many as 977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had merely passed HSLC, though the EGS had stipulated passing of Higher Secondary examination as the minimum qualification for appointment as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w:t>
      </w:r>
      <w:proofErr w:type="spellEnd"/>
      <w:r w:rsidRPr="008F396C">
        <w:rPr>
          <w:rFonts w:ascii="Verdana" w:eastAsia="Times New Roman" w:hAnsi="Verdana" w:cs="Times New Roman"/>
        </w:rPr>
        <w:t xml:space="preserve">. The said 977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do not, therefore, satisfy the minimum requirement of having passed Higher Secondary examination. In fact, 4 (four) of the </w:t>
      </w:r>
      <w:proofErr w:type="spellStart"/>
      <w:r w:rsidRPr="008F396C">
        <w:rPr>
          <w:rFonts w:ascii="Verdana" w:eastAsia="Times New Roman" w:hAnsi="Verdana" w:cs="Times New Roman"/>
        </w:rPr>
        <w:t>Sikshya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Mitras</w:t>
      </w:r>
      <w:proofErr w:type="spellEnd"/>
      <w:r w:rsidRPr="008F396C">
        <w:rPr>
          <w:rFonts w:ascii="Verdana" w:eastAsia="Times New Roman" w:hAnsi="Verdana" w:cs="Times New Roman"/>
        </w:rPr>
        <w:t xml:space="preserve"> are even non-matriculate; whereas NCTE's Regulations prescribe 50% marks, in Senior Secondary or its equivalent examination and two years of diploma in elementary education, as mandatory for being able to participate in the process of selection for appointment as teachers in LP Schools. The State of Assam had already framed the Amended Rules, 2005, for reducing the standards of recruitment by not adhering to the requirement of NCTE's Regulations. These amendments have been struck down by the High Court and the same has been upheld by the Supreme Court in </w:t>
      </w:r>
      <w:proofErr w:type="spellStart"/>
      <w:r w:rsidRPr="008F396C">
        <w:rPr>
          <w:rFonts w:ascii="Verdana" w:eastAsia="Times New Roman" w:hAnsi="Verdana" w:cs="Times New Roman"/>
        </w:rPr>
        <w:t>Ranu</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Hazarika</w:t>
      </w:r>
      <w:proofErr w:type="spellEnd"/>
      <w:r w:rsidRPr="008F396C">
        <w:rPr>
          <w:rFonts w:ascii="Verdana" w:eastAsia="Times New Roman" w:hAnsi="Verdana" w:cs="Times New Roman"/>
        </w:rPr>
        <w:t xml:space="preserve"> (supra). No appointment can, therefore, be made by the State Government by ignoring and/or defeating the very NCTE's Regulations, which prescribe the minimum qualification.</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25. In support of his submission that the appointment of the writ petitioners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under a given scheme, the scheme does not satisfy the requirement of the NCTE's Regulations, which have to be adhered to by the State Government, the writ petitioners cannot claim to be absorbed/regularized as regular teachers in the LP Schools, which have been formed as a result of </w:t>
      </w:r>
      <w:proofErr w:type="spellStart"/>
      <w:r w:rsidRPr="008F396C">
        <w:rPr>
          <w:rFonts w:ascii="Verdana" w:eastAsia="Times New Roman" w:hAnsi="Verdana" w:cs="Times New Roman"/>
          <w:sz w:val="20"/>
          <w:szCs w:val="20"/>
        </w:rPr>
        <w:t>upgradation</w:t>
      </w:r>
      <w:proofErr w:type="spellEnd"/>
      <w:r w:rsidRPr="008F396C">
        <w:rPr>
          <w:rFonts w:ascii="Verdana" w:eastAsia="Times New Roman" w:hAnsi="Verdana" w:cs="Times New Roman"/>
          <w:sz w:val="20"/>
          <w:szCs w:val="20"/>
        </w:rPr>
        <w:t xml:space="preserve"> of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LP Schools, Mr. </w:t>
      </w:r>
      <w:proofErr w:type="spellStart"/>
      <w:r w:rsidRPr="008F396C">
        <w:rPr>
          <w:rFonts w:ascii="Verdana" w:eastAsia="Times New Roman" w:hAnsi="Verdana" w:cs="Times New Roman"/>
          <w:sz w:val="20"/>
          <w:szCs w:val="20"/>
        </w:rPr>
        <w:t>Saikia</w:t>
      </w:r>
      <w:proofErr w:type="spellEnd"/>
      <w:r w:rsidRPr="008F396C">
        <w:rPr>
          <w:rFonts w:ascii="Verdana" w:eastAsia="Times New Roman" w:hAnsi="Verdana" w:cs="Times New Roman"/>
          <w:sz w:val="20"/>
          <w:szCs w:val="20"/>
        </w:rPr>
        <w:t xml:space="preserve">, learned Advocate General, has placed reliance on </w:t>
      </w:r>
      <w:proofErr w:type="spellStart"/>
      <w:r w:rsidRPr="008F396C">
        <w:rPr>
          <w:rFonts w:ascii="Verdana" w:eastAsia="Times New Roman" w:hAnsi="Verdana" w:cs="Times New Roman"/>
          <w:sz w:val="20"/>
          <w:szCs w:val="20"/>
        </w:rPr>
        <w:t>Ranu</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Hazarika</w:t>
      </w:r>
      <w:proofErr w:type="spellEnd"/>
      <w:r w:rsidRPr="008F396C">
        <w:rPr>
          <w:rFonts w:ascii="Verdana" w:eastAsia="Times New Roman" w:hAnsi="Verdana" w:cs="Times New Roman"/>
          <w:sz w:val="20"/>
          <w:szCs w:val="20"/>
        </w:rPr>
        <w:t xml:space="preserve"> and Ors. v. State of Assam and </w:t>
      </w:r>
      <w:proofErr w:type="gramStart"/>
      <w:r w:rsidRPr="008F396C">
        <w:rPr>
          <w:rFonts w:ascii="Verdana" w:eastAsia="Times New Roman" w:hAnsi="Verdana" w:cs="Times New Roman"/>
          <w:sz w:val="20"/>
          <w:szCs w:val="20"/>
        </w:rPr>
        <w:t>Ors.,</w:t>
      </w:r>
      <w:proofErr w:type="gramEnd"/>
      <w:r w:rsidRPr="008F396C">
        <w:rPr>
          <w:rFonts w:ascii="Verdana" w:eastAsia="Times New Roman" w:hAnsi="Verdana" w:cs="Times New Roman"/>
          <w:sz w:val="20"/>
          <w:szCs w:val="20"/>
        </w:rPr>
        <w:t xml:space="preserve">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2001 (1) GLT 52; </w:t>
      </w:r>
      <w:proofErr w:type="spellStart"/>
      <w:r w:rsidRPr="008F396C">
        <w:rPr>
          <w:rFonts w:ascii="Verdana" w:eastAsia="Times New Roman" w:hAnsi="Verdana" w:cs="Times New Roman"/>
          <w:sz w:val="20"/>
          <w:szCs w:val="20"/>
        </w:rPr>
        <w:t>Surindar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v. U.P. </w:t>
      </w:r>
      <w:proofErr w:type="spellStart"/>
      <w:r w:rsidRPr="008F396C">
        <w:rPr>
          <w:rFonts w:ascii="Verdana" w:eastAsia="Times New Roman" w:hAnsi="Verdana" w:cs="Times New Roman"/>
          <w:sz w:val="20"/>
          <w:szCs w:val="20"/>
        </w:rPr>
        <w:t>Rajya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Krishi</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Utpadan</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Mandi</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Parishad</w:t>
      </w:r>
      <w:proofErr w:type="spellEnd"/>
      <w:r w:rsidRPr="008F396C">
        <w:rPr>
          <w:rFonts w:ascii="Verdana" w:eastAsia="Times New Roman" w:hAnsi="Verdana" w:cs="Times New Roman"/>
          <w:sz w:val="20"/>
          <w:szCs w:val="20"/>
        </w:rPr>
        <w:t xml:space="preserve"> &amp; Ors., reported in: 2006 (7) SCC 684; Ram </w:t>
      </w:r>
      <w:proofErr w:type="spellStart"/>
      <w:r w:rsidRPr="008F396C">
        <w:rPr>
          <w:rFonts w:ascii="Verdana" w:eastAsia="Times New Roman" w:hAnsi="Verdana" w:cs="Times New Roman"/>
          <w:sz w:val="20"/>
          <w:szCs w:val="20"/>
        </w:rPr>
        <w:t>Sukh</w:t>
      </w:r>
      <w:proofErr w:type="spellEnd"/>
      <w:r w:rsidRPr="008F396C">
        <w:rPr>
          <w:rFonts w:ascii="Verdana" w:eastAsia="Times New Roman" w:hAnsi="Verdana" w:cs="Times New Roman"/>
          <w:sz w:val="20"/>
          <w:szCs w:val="20"/>
        </w:rPr>
        <w:t xml:space="preserve"> &amp; Ors. v. State of Rajasthan &amp; Ors.,</w:t>
      </w:r>
      <w:r w:rsidRPr="008F396C">
        <w:rPr>
          <w:rFonts w:ascii="Verdana" w:eastAsia="Times New Roman" w:hAnsi="Verdana" w:cs="Times New Roman"/>
          <w:sz w:val="20"/>
        </w:rPr>
        <w:t> </w:t>
      </w:r>
      <w:r w:rsidR="008F396C">
        <w:rPr>
          <w:rFonts w:ascii="Verdana" w:eastAsia="Times New Roman" w:hAnsi="Verdana" w:cs="Times New Roman"/>
          <w:sz w:val="20"/>
        </w:rPr>
        <w:t xml:space="preserve"> </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 AIR 1990 SC 592; Andhra </w:t>
      </w:r>
      <w:proofErr w:type="spellStart"/>
      <w:r w:rsidRPr="008F396C">
        <w:rPr>
          <w:rFonts w:ascii="Verdana" w:eastAsia="Times New Roman" w:hAnsi="Verdana" w:cs="Times New Roman"/>
          <w:sz w:val="20"/>
          <w:szCs w:val="20"/>
        </w:rPr>
        <w:t>Kesari</w:t>
      </w:r>
      <w:proofErr w:type="spellEnd"/>
      <w:r w:rsidRPr="008F396C">
        <w:rPr>
          <w:rFonts w:ascii="Verdana" w:eastAsia="Times New Roman" w:hAnsi="Verdana" w:cs="Times New Roman"/>
          <w:sz w:val="20"/>
          <w:szCs w:val="20"/>
        </w:rPr>
        <w:t xml:space="preserve"> Education Society v. Director of School Education &amp; Ors.,</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AIR 1989 SC 183; Secretary, State of Karnataka &amp; Ors. </w:t>
      </w:r>
      <w:proofErr w:type="gramStart"/>
      <w:r w:rsidRPr="008F396C">
        <w:rPr>
          <w:rFonts w:ascii="Verdana" w:eastAsia="Times New Roman" w:hAnsi="Verdana" w:cs="Times New Roman"/>
          <w:sz w:val="20"/>
          <w:szCs w:val="20"/>
        </w:rPr>
        <w:t xml:space="preserve">v. </w:t>
      </w:r>
      <w:proofErr w:type="spellStart"/>
      <w:r w:rsidRPr="008F396C">
        <w:rPr>
          <w:rFonts w:ascii="Verdana" w:eastAsia="Times New Roman" w:hAnsi="Verdana" w:cs="Times New Roman"/>
          <w:sz w:val="20"/>
          <w:szCs w:val="20"/>
        </w:rPr>
        <w:t>Uma</w:t>
      </w:r>
      <w:proofErr w:type="spellEnd"/>
      <w:proofErr w:type="gramEnd"/>
      <w:r w:rsidRPr="008F396C">
        <w:rPr>
          <w:rFonts w:ascii="Verdana" w:eastAsia="Times New Roman" w:hAnsi="Verdana" w:cs="Times New Roman"/>
          <w:sz w:val="20"/>
          <w:szCs w:val="20"/>
        </w:rPr>
        <w:t xml:space="preserve"> Devi &amp; Ors., reported in</w:t>
      </w:r>
      <w:r w:rsidRPr="008F396C">
        <w:rPr>
          <w:rFonts w:ascii="Verdana" w:eastAsia="Times New Roman" w:hAnsi="Verdana" w:cs="Times New Roman"/>
          <w:sz w:val="20"/>
        </w:rPr>
        <w:t> </w:t>
      </w:r>
      <w:r w:rsidR="008F396C">
        <w:rPr>
          <w:rFonts w:ascii="Verdana" w:eastAsia="Times New Roman" w:hAnsi="Verdana" w:cs="Times New Roman"/>
          <w:sz w:val="20"/>
        </w:rPr>
        <w:t xml:space="preserve"> </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 (2006) 4 SCC 1; </w:t>
      </w:r>
      <w:proofErr w:type="spellStart"/>
      <w:r w:rsidRPr="008F396C">
        <w:rPr>
          <w:rFonts w:ascii="Verdana" w:eastAsia="Times New Roman" w:hAnsi="Verdana" w:cs="Times New Roman"/>
          <w:sz w:val="20"/>
          <w:szCs w:val="20"/>
        </w:rPr>
        <w:t>Kameswar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Bodoni</w:t>
      </w:r>
      <w:proofErr w:type="spellEnd"/>
      <w:r w:rsidRPr="008F396C">
        <w:rPr>
          <w:rFonts w:ascii="Verdana" w:eastAsia="Times New Roman" w:hAnsi="Verdana" w:cs="Times New Roman"/>
          <w:sz w:val="20"/>
          <w:szCs w:val="20"/>
        </w:rPr>
        <w:t xml:space="preserve"> &amp; </w:t>
      </w:r>
      <w:proofErr w:type="spellStart"/>
      <w:r w:rsidRPr="008F396C">
        <w:rPr>
          <w:rFonts w:ascii="Verdana" w:eastAsia="Times New Roman" w:hAnsi="Verdana" w:cs="Times New Roman"/>
          <w:sz w:val="20"/>
          <w:szCs w:val="20"/>
        </w:rPr>
        <w:t>Anr</w:t>
      </w:r>
      <w:proofErr w:type="spellEnd"/>
      <w:r w:rsidRPr="008F396C">
        <w:rPr>
          <w:rFonts w:ascii="Verdana" w:eastAsia="Times New Roman" w:hAnsi="Verdana" w:cs="Times New Roman"/>
          <w:sz w:val="20"/>
          <w:szCs w:val="20"/>
        </w:rPr>
        <w:t xml:space="preserve">. </w:t>
      </w:r>
      <w:proofErr w:type="gramStart"/>
      <w:r w:rsidRPr="008F396C">
        <w:rPr>
          <w:rFonts w:ascii="Verdana" w:eastAsia="Times New Roman" w:hAnsi="Verdana" w:cs="Times New Roman"/>
          <w:sz w:val="20"/>
          <w:szCs w:val="20"/>
        </w:rPr>
        <w:t>v. ONGC</w:t>
      </w:r>
      <w:proofErr w:type="gramEnd"/>
      <w:r w:rsidRPr="008F396C">
        <w:rPr>
          <w:rFonts w:ascii="Verdana" w:eastAsia="Times New Roman" w:hAnsi="Verdana" w:cs="Times New Roman"/>
          <w:sz w:val="20"/>
          <w:szCs w:val="20"/>
        </w:rPr>
        <w:t xml:space="preserve"> &amp; Ors.,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2003 (2) GLT 493; and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&amp; </w:t>
      </w:r>
      <w:proofErr w:type="spellStart"/>
      <w:r w:rsidRPr="008F396C">
        <w:rPr>
          <w:rFonts w:ascii="Verdana" w:eastAsia="Times New Roman" w:hAnsi="Verdana" w:cs="Times New Roman"/>
          <w:sz w:val="20"/>
          <w:szCs w:val="20"/>
        </w:rPr>
        <w:t>Anr</w:t>
      </w:r>
      <w:proofErr w:type="spellEnd"/>
      <w:r w:rsidRPr="008F396C">
        <w:rPr>
          <w:rFonts w:ascii="Verdana" w:eastAsia="Times New Roman" w:hAnsi="Verdana" w:cs="Times New Roman"/>
          <w:sz w:val="20"/>
          <w:szCs w:val="20"/>
        </w:rPr>
        <w:t xml:space="preserve">. </w:t>
      </w:r>
      <w:proofErr w:type="gramStart"/>
      <w:r w:rsidRPr="008F396C">
        <w:rPr>
          <w:rFonts w:ascii="Verdana" w:eastAsia="Times New Roman" w:hAnsi="Verdana" w:cs="Times New Roman"/>
          <w:sz w:val="20"/>
          <w:szCs w:val="20"/>
        </w:rPr>
        <w:t>v</w:t>
      </w:r>
      <w:proofErr w:type="gramEnd"/>
      <w:r w:rsidRPr="008F396C">
        <w:rPr>
          <w:rFonts w:ascii="Verdana" w:eastAsia="Times New Roman" w:hAnsi="Verdana" w:cs="Times New Roman"/>
          <w:sz w:val="20"/>
          <w:szCs w:val="20"/>
        </w:rPr>
        <w:t>. Director General of Police, Assam &amp; Ors.,</w:t>
      </w:r>
      <w:r w:rsidRPr="008F396C">
        <w:rPr>
          <w:rFonts w:ascii="Verdana" w:eastAsia="Times New Roman" w:hAnsi="Verdana" w:cs="Times New Roman"/>
          <w:sz w:val="20"/>
        </w:rPr>
        <w:t> </w:t>
      </w:r>
      <w:r w:rsidRPr="008F396C">
        <w:rPr>
          <w:rFonts w:ascii="Verdana" w:eastAsia="Times New Roman" w:hAnsi="Verdana" w:cs="Times New Roman"/>
          <w:sz w:val="20"/>
          <w:szCs w:val="20"/>
        </w:rPr>
        <w:t>(2009) 3 SCC 611.</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26. Other than Mr. N.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learned Senior counsel, the remaining Learned Counsel for the writ petitioners have contended that since the writ petitioners have been serving for almost a decade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by teaching students at the primary level, their services ought to be regularized by the Government, when the Government has chosen to upgrade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LP Schools.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27. However, as far as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is concerned, he has taken this Court extensively through various provisions of the Right of Children to Free and Compulsory Education Act, 2009 (in short 'the Act of 2009') and, more particularly,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thereof. Relying on the proviso to sub-section (2)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 xml:space="preserve">of the Act of 2009,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has contended that with the </w:t>
      </w:r>
      <w:proofErr w:type="spellStart"/>
      <w:r w:rsidRPr="008F396C">
        <w:rPr>
          <w:rFonts w:ascii="Verdana" w:eastAsia="Times New Roman" w:hAnsi="Verdana" w:cs="Times New Roman"/>
          <w:sz w:val="20"/>
          <w:szCs w:val="20"/>
        </w:rPr>
        <w:t>upgradation</w:t>
      </w:r>
      <w:proofErr w:type="spellEnd"/>
      <w:r w:rsidRPr="008F396C">
        <w:rPr>
          <w:rFonts w:ascii="Verdana" w:eastAsia="Times New Roman" w:hAnsi="Verdana" w:cs="Times New Roman"/>
          <w:sz w:val="20"/>
          <w:szCs w:val="20"/>
        </w:rPr>
        <w:t xml:space="preserve"> of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LP Schools,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particularly, those, who had satisfied the requirements for appointment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under the EGS, ought to be treated as teachers, rendering service in LP Schools, and they must be allowed to continue as teachers on </w:t>
      </w:r>
      <w:proofErr w:type="spellStart"/>
      <w:r w:rsidRPr="008F396C">
        <w:rPr>
          <w:rFonts w:ascii="Verdana" w:eastAsia="Times New Roman" w:hAnsi="Verdana" w:cs="Times New Roman"/>
          <w:sz w:val="20"/>
          <w:szCs w:val="20"/>
        </w:rPr>
        <w:t>upgradation</w:t>
      </w:r>
      <w:proofErr w:type="spellEnd"/>
      <w:r w:rsidRPr="008F396C">
        <w:rPr>
          <w:rFonts w:ascii="Verdana" w:eastAsia="Times New Roman" w:hAnsi="Verdana" w:cs="Times New Roman"/>
          <w:sz w:val="20"/>
          <w:szCs w:val="20"/>
        </w:rPr>
        <w:t xml:space="preserve"> of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to LP Schools subject to the condition that they must acquire, minimum qualifications, within a period of 5 (five) </w:t>
      </w:r>
      <w:r w:rsidRPr="008F396C">
        <w:rPr>
          <w:rFonts w:ascii="Verdana" w:eastAsia="Times New Roman" w:hAnsi="Verdana" w:cs="Times New Roman"/>
          <w:sz w:val="20"/>
          <w:szCs w:val="20"/>
        </w:rPr>
        <w:lastRenderedPageBreak/>
        <w:t>years as prescribed by the proviso to sub-section (2) of Section</w:t>
      </w:r>
      <w:r w:rsidRPr="008F396C">
        <w:rPr>
          <w:rFonts w:ascii="Verdana" w:eastAsia="Times New Roman" w:hAnsi="Verdana" w:cs="Times New Roman"/>
          <w:sz w:val="20"/>
        </w:rPr>
        <w:t> 23</w:t>
      </w:r>
      <w:r w:rsidRPr="008F396C">
        <w:rPr>
          <w:rFonts w:ascii="Verdana" w:eastAsia="Times New Roman" w:hAnsi="Verdana" w:cs="Times New Roman"/>
          <w:sz w:val="20"/>
          <w:szCs w:val="20"/>
        </w:rPr>
        <w:t xml:space="preserve">, especially, when the Central Government has already, points out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dispensed with the requirement of obtaining diploma in elementary education till 31-03-2015. In this regard,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has also referred to the definition of ('school' as contained in Section</w:t>
      </w:r>
      <w:r w:rsidRPr="008F396C">
        <w:rPr>
          <w:rFonts w:ascii="Verdana" w:eastAsia="Times New Roman" w:hAnsi="Verdana" w:cs="Times New Roman"/>
          <w:sz w:val="20"/>
        </w:rPr>
        <w:t> 2 (n) </w:t>
      </w:r>
      <w:r w:rsidRPr="008F396C">
        <w:rPr>
          <w:rFonts w:ascii="Verdana" w:eastAsia="Times New Roman" w:hAnsi="Verdana" w:cs="Times New Roman"/>
          <w:sz w:val="20"/>
          <w:szCs w:val="20"/>
        </w:rPr>
        <w:t xml:space="preserve">of the Act of 2009 and contended that the EGS </w:t>
      </w:r>
      <w:proofErr w:type="spellStart"/>
      <w:r w:rsidRPr="008F396C">
        <w:rPr>
          <w:rFonts w:ascii="Verdana" w:eastAsia="Times New Roman" w:hAnsi="Verdana" w:cs="Times New Roman"/>
          <w:sz w:val="20"/>
          <w:szCs w:val="20"/>
        </w:rPr>
        <w:t>Centres</w:t>
      </w:r>
      <w:proofErr w:type="spellEnd"/>
      <w:r w:rsidRPr="008F396C">
        <w:rPr>
          <w:rFonts w:ascii="Verdana" w:eastAsia="Times New Roman" w:hAnsi="Verdana" w:cs="Times New Roman"/>
          <w:sz w:val="20"/>
          <w:szCs w:val="20"/>
        </w:rPr>
        <w:t xml:space="preserve">, on its </w:t>
      </w:r>
      <w:proofErr w:type="spellStart"/>
      <w:r w:rsidRPr="008F396C">
        <w:rPr>
          <w:rFonts w:ascii="Verdana" w:eastAsia="Times New Roman" w:hAnsi="Verdana" w:cs="Times New Roman"/>
          <w:sz w:val="20"/>
          <w:szCs w:val="20"/>
        </w:rPr>
        <w:t>upgradation</w:t>
      </w:r>
      <w:proofErr w:type="spellEnd"/>
      <w:r w:rsidRPr="008F396C">
        <w:rPr>
          <w:rFonts w:ascii="Verdana" w:eastAsia="Times New Roman" w:hAnsi="Verdana" w:cs="Times New Roman"/>
          <w:sz w:val="20"/>
          <w:szCs w:val="20"/>
        </w:rPr>
        <w:t xml:space="preserve"> to LP Schools, fall within the definition of ('school' as given in Section</w:t>
      </w:r>
      <w:r w:rsidRPr="008F396C">
        <w:rPr>
          <w:rFonts w:ascii="Verdana" w:eastAsia="Times New Roman" w:hAnsi="Verdana" w:cs="Times New Roman"/>
          <w:sz w:val="20"/>
        </w:rPr>
        <w:t> 2(n)</w:t>
      </w:r>
      <w:r w:rsidRPr="008F396C">
        <w:rPr>
          <w:rFonts w:ascii="Verdana" w:eastAsia="Times New Roman" w:hAnsi="Verdana" w:cs="Times New Roman"/>
          <w:sz w:val="20"/>
          <w:szCs w:val="20"/>
        </w:rPr>
        <w: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28. Let </w:t>
      </w:r>
      <w:proofErr w:type="gramStart"/>
      <w:r w:rsidRPr="008F396C">
        <w:rPr>
          <w:rFonts w:ascii="Verdana" w:eastAsia="Times New Roman" w:hAnsi="Verdana" w:cs="Times New Roman"/>
          <w:sz w:val="20"/>
          <w:szCs w:val="20"/>
        </w:rPr>
        <w:t>me,</w:t>
      </w:r>
      <w:proofErr w:type="gramEnd"/>
      <w:r w:rsidRPr="008F396C">
        <w:rPr>
          <w:rFonts w:ascii="Verdana" w:eastAsia="Times New Roman" w:hAnsi="Verdana" w:cs="Times New Roman"/>
          <w:sz w:val="20"/>
          <w:szCs w:val="20"/>
        </w:rPr>
        <w:t xml:space="preserve"> first, determine the correctness of the above submissions by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xml:space="preserve">. While determining the correctness of the above submissions of Mr. </w:t>
      </w:r>
      <w:proofErr w:type="spellStart"/>
      <w:r w:rsidRPr="008F396C">
        <w:rPr>
          <w:rFonts w:ascii="Verdana" w:eastAsia="Times New Roman" w:hAnsi="Verdana" w:cs="Times New Roman"/>
          <w:sz w:val="20"/>
          <w:szCs w:val="20"/>
        </w:rPr>
        <w:t>Dutta</w:t>
      </w:r>
      <w:proofErr w:type="spellEnd"/>
      <w:r w:rsidRPr="008F396C">
        <w:rPr>
          <w:rFonts w:ascii="Verdana" w:eastAsia="Times New Roman" w:hAnsi="Verdana" w:cs="Times New Roman"/>
          <w:sz w:val="20"/>
          <w:szCs w:val="20"/>
        </w:rPr>
        <w:t>, it is imperative to bear in mind that, under the NCTE's Regulations, the minimum educational qualification for appointment of teachers, in elementary schools, is senior secondary with, at least, 50% marks and 2 years of diploma in elementary education. Coupled with this, one has to pass, in order to become eligible for selection and appointment as a teacher, TET to be conducted by the appropriate Government.</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29. Bearing the above aspects of the requirements of the Regulations of the NCTE in mind, let me, now, turn to Section</w:t>
      </w:r>
      <w:r w:rsidRPr="008F396C">
        <w:rPr>
          <w:rFonts w:ascii="Verdana" w:eastAsia="Times New Roman" w:hAnsi="Verdana" w:cs="Times New Roman"/>
          <w:sz w:val="20"/>
        </w:rPr>
        <w:t> 23</w:t>
      </w:r>
      <w:r w:rsidRPr="008F396C">
        <w:rPr>
          <w:rFonts w:ascii="Verdana" w:eastAsia="Times New Roman" w:hAnsi="Verdana" w:cs="Times New Roman"/>
          <w:sz w:val="20"/>
          <w:szCs w:val="20"/>
        </w:rPr>
        <w:t>, which, I find, reads as under: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23. Qualifications for appointment and terms and conditions of service of teachers (1) </w:t>
      </w:r>
      <w:proofErr w:type="gramStart"/>
      <w:r w:rsidRPr="008F396C">
        <w:rPr>
          <w:rFonts w:ascii="Verdana" w:eastAsia="Times New Roman" w:hAnsi="Verdana" w:cs="Times New Roman"/>
        </w:rPr>
        <w:t>Any</w:t>
      </w:r>
      <w:proofErr w:type="gramEnd"/>
      <w:r w:rsidRPr="008F396C">
        <w:rPr>
          <w:rFonts w:ascii="Verdana" w:eastAsia="Times New Roman" w:hAnsi="Verdana" w:cs="Times New Roman"/>
        </w:rPr>
        <w:t xml:space="preserve"> person possessing such minimum qualifications, as laid down by an academic authority, authorized by the Central Government, by notification, shall be eligible for appointment as a teacher.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(2) Where a State does not have adequate institutions offering courses or training in teacher education, or teachers possessing minimum qualifications as laid down under sub-section (1) are not available in sufficient numbers, the Central Government may, if it deems necessary, by notification, relax the minimum qualifications required for appointment as a teacher, for such period not exceeding five years, as may be specified in that notification:</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Provided that a teacher who, at the commencement of this Act, does not possess minimum qualifications as </w:t>
      </w:r>
      <w:proofErr w:type="gramStart"/>
      <w:r w:rsidRPr="008F396C">
        <w:rPr>
          <w:rFonts w:ascii="Verdana" w:eastAsia="Times New Roman" w:hAnsi="Verdana" w:cs="Times New Roman"/>
        </w:rPr>
        <w:t>laid</w:t>
      </w:r>
      <w:proofErr w:type="gramEnd"/>
      <w:r w:rsidRPr="008F396C">
        <w:rPr>
          <w:rFonts w:ascii="Verdana" w:eastAsia="Times New Roman" w:hAnsi="Verdana" w:cs="Times New Roman"/>
        </w:rPr>
        <w:t xml:space="preserve"> down under sub-section (1), shall acquire such minimum qualifications within a period of five years.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(3) The salary and allowances payable to, and the terms and conditions of service of, teachers shall be such as may be prescribed.</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30. sub-section (1)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makes it clear that any person, possessing such minimum qualification as prescribed by the academic authority, that is, NCTE, shall be eligible for appointment as a teacher, meaning thereby that a person, in order to be appointed as a teacher, must satisfy the minimum eligibility criteria fixed by NCTE's Regulations. Section</w:t>
      </w:r>
      <w:r w:rsidRPr="008F396C">
        <w:rPr>
          <w:rFonts w:ascii="Verdana" w:eastAsia="Times New Roman" w:hAnsi="Verdana" w:cs="Times New Roman"/>
          <w:sz w:val="20"/>
        </w:rPr>
        <w:t> 23(2)</w:t>
      </w:r>
      <w:r w:rsidRPr="008F396C">
        <w:rPr>
          <w:rFonts w:ascii="Verdana" w:eastAsia="Times New Roman" w:hAnsi="Verdana" w:cs="Times New Roman"/>
          <w:sz w:val="20"/>
          <w:szCs w:val="20"/>
        </w:rPr>
        <w:t>, however, introduces an exception to this, mandatory requirement by laying down that a teacher, who, at the commencement of the Act of 2009, does not possess minimum qualifications as laid down under sub-section (1)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 xml:space="preserve">thereof, shall acquire such minimum qualifications within a period of five years. This shows that when a State does not have adequate institutions, offering courses or training, for teachers' education or where sufficient number of teachers are not </w:t>
      </w:r>
      <w:r w:rsidRPr="008F396C">
        <w:rPr>
          <w:rFonts w:ascii="Verdana" w:eastAsia="Times New Roman" w:hAnsi="Verdana" w:cs="Times New Roman"/>
          <w:sz w:val="20"/>
          <w:szCs w:val="20"/>
        </w:rPr>
        <w:lastRenderedPageBreak/>
        <w:t>possessing the minimum qualification as laid down by Regulations, then, the Central Government may, if it deems necessary, relax, by notification, the minimum qualification required for appointment as teacher for such period as may be specified in the notification, but such relaxation cannot be for a period longer than 5 (five) years.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31. Thus, where a State does not have either adequate institutions offering courses or training in teachers education or where sufficient number of persons, having minimum qualifications, are not available, the Central Government may give relaxation as indicated in sub-section (2). The relaxation, thus, relates to two defined parts inasmuch as sub-section (2) covers two definite areas, namely, (</w:t>
      </w:r>
      <w:proofErr w:type="spellStart"/>
      <w:r w:rsidRPr="008F396C">
        <w:rPr>
          <w:rFonts w:ascii="Verdana" w:eastAsia="Times New Roman" w:hAnsi="Verdana" w:cs="Times New Roman"/>
          <w:sz w:val="20"/>
          <w:szCs w:val="20"/>
        </w:rPr>
        <w:t>i</w:t>
      </w:r>
      <w:proofErr w:type="spellEnd"/>
      <w:r w:rsidRPr="008F396C">
        <w:rPr>
          <w:rFonts w:ascii="Verdana" w:eastAsia="Times New Roman" w:hAnsi="Verdana" w:cs="Times New Roman"/>
          <w:sz w:val="20"/>
          <w:szCs w:val="20"/>
        </w:rPr>
        <w:t>) the area of teachers training and (ii) the minimum qualification of teachers.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32. As far as the State of Assam is concerned, persons, with minimum educational qualification of 50% in higher secondary, are available. On this aspect, there is no dispute. What is not available is the sufficient number of persons, who have diploma in elementary education, because there is dearth of institutions offering teachers' education.</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33. What the Central Government has, therefore, done is that it has not dispensed with the minimum educational qualification of a candidate having 50% marks in higher secondary examination; but it has relaxed the requirement of having diploma, in education, for a period of 5 (five) years. What has also not been relaxed is the requirement of a candidate passing TET.</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34. Thus, a person, having minimum educational qualification as prescribed by the Regulations of NCTE and having passed TET, can only participate in the process of selection for appointment as a teacher of LP School, in Assam, even if he does not have diploma in elementary -, education this relaxation will remain in force till 31-03-2015 and within 31-03-2015, such a candidate, if selected and appointed, would have to obtain the diploma in elementary education.</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35. Now, what the proviso to sub-section (2)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relates to is the question. In this regard, it needs to be noted that the proviso states that a teacher who, at the commencement of the Act of 2009, does not possess minimum qualifications as laid down under sub-section (1), shall acquire such minimum qualifications within a period of five years, meaning thereby that a person, who is teaching in lower primary school, may not have the minimum qualification as laid down by sub-section (1) of Section</w:t>
      </w:r>
      <w:r w:rsidRPr="008F396C">
        <w:rPr>
          <w:rFonts w:ascii="Verdana" w:eastAsia="Times New Roman" w:hAnsi="Verdana" w:cs="Times New Roman"/>
          <w:sz w:val="20"/>
        </w:rPr>
        <w:t> 23</w:t>
      </w:r>
      <w:r w:rsidRPr="008F396C">
        <w:rPr>
          <w:rFonts w:ascii="Verdana" w:eastAsia="Times New Roman" w:hAnsi="Verdana" w:cs="Times New Roman"/>
          <w:sz w:val="20"/>
          <w:szCs w:val="20"/>
        </w:rPr>
        <w:t xml:space="preserve">, but he must acquire such minimum qualification within a period of 5 years. This would obviously apply to teachers, who were recruited in terms of the relevant recruitment rules of the State concerned. Considering the fact that, in the State of Assam, the recruitment rules, in the form of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were in place, a person, in order to obtain the benefit of the proviso to sub-Section (2) of Section</w:t>
      </w:r>
      <w:r w:rsidRPr="008F396C">
        <w:rPr>
          <w:rFonts w:ascii="Verdana" w:eastAsia="Times New Roman" w:hAnsi="Verdana" w:cs="Times New Roman"/>
          <w:sz w:val="20"/>
        </w:rPr>
        <w:t> 23</w:t>
      </w:r>
      <w:r w:rsidRPr="008F396C">
        <w:rPr>
          <w:rFonts w:ascii="Verdana" w:eastAsia="Times New Roman" w:hAnsi="Verdana" w:cs="Times New Roman"/>
          <w:sz w:val="20"/>
          <w:szCs w:val="20"/>
        </w:rPr>
        <w:t xml:space="preserve">, must be a teacher who must have been, otherwise, appointed in tune with the essential conditions of recruitment, as provided by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though he may not have had the diploma in elementary education and may not have passed TET.</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36. The proviso to sub-Section (2)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 xml:space="preserve">cannot be applied to a person, who has been working under a scheme, which required limited minimum qualification contrary to, and inconsistent with, the conditions of recruitment, as provided for in the </w:t>
      </w:r>
      <w:proofErr w:type="spellStart"/>
      <w:r w:rsidRPr="008F396C">
        <w:rPr>
          <w:rFonts w:ascii="Verdana" w:eastAsia="Times New Roman" w:hAnsi="Verdana" w:cs="Times New Roman"/>
          <w:sz w:val="20"/>
          <w:szCs w:val="20"/>
        </w:rPr>
        <w:lastRenderedPageBreak/>
        <w:t>Provincialisation</w:t>
      </w:r>
      <w:proofErr w:type="spellEnd"/>
      <w:r w:rsidRPr="008F396C">
        <w:rPr>
          <w:rFonts w:ascii="Verdana" w:eastAsia="Times New Roman" w:hAnsi="Verdana" w:cs="Times New Roman"/>
          <w:sz w:val="20"/>
          <w:szCs w:val="20"/>
        </w:rPr>
        <w:t xml:space="preserve"> Rules, 1977. It needs to be noted, in this regard, that the minimum educational qualification for appointment, as an Assistant Teacher, in LP School, under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Act, 1977, was Higher Secondary or any other examination of equivalent standard having 45% marks in any of the qualifying examination for general category candidates and minimum 40% marks for reserved category candidates; whereas under EGS, the minimum educational qualification was merely passing of Higher Secondary Examination with no minimum marks.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37. Thus, the recruitment of the petitioners,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t>
      </w:r>
      <w:proofErr w:type="gramStart"/>
      <w:r w:rsidRPr="008F396C">
        <w:rPr>
          <w:rFonts w:ascii="Verdana" w:eastAsia="Times New Roman" w:hAnsi="Verdana" w:cs="Times New Roman"/>
          <w:sz w:val="20"/>
          <w:szCs w:val="20"/>
        </w:rPr>
        <w:t>were</w:t>
      </w:r>
      <w:proofErr w:type="gramEnd"/>
      <w:r w:rsidRPr="008F396C">
        <w:rPr>
          <w:rFonts w:ascii="Verdana" w:eastAsia="Times New Roman" w:hAnsi="Verdana" w:cs="Times New Roman"/>
          <w:sz w:val="20"/>
          <w:szCs w:val="20"/>
        </w:rPr>
        <w:t xml:space="preserve"> contrary to, and inconsistence with, the relevant recruitment rules regards appointment of Assistant Teachers in LP School. Such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cannot be said to be recovered by the proviso to sub-section (2)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inasmuch as the proviso would relate to a person, who, in accordance with the relevant recruitment rules, for appointment as Assistant Teachers in LP Schools, has been serving in a LP School, but did not satisfy the complete requirement of the Regulations of NCTE on the Regulations coming into force and, in such circumstances, such a teacher is required to obtain the requisite minimum qualification within the period of relaxation, which would come to an end on 31-03-2015.</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38. Turning to the authorities, which the learned Additional Advocate General has relied upon, it needs to be pointed out that while considering the case of </w:t>
      </w:r>
      <w:proofErr w:type="spellStart"/>
      <w:r w:rsidRPr="008F396C">
        <w:rPr>
          <w:rFonts w:ascii="Verdana" w:eastAsia="Times New Roman" w:hAnsi="Verdana" w:cs="Times New Roman"/>
          <w:sz w:val="20"/>
          <w:szCs w:val="20"/>
        </w:rPr>
        <w:t>Surinder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(supra), the Supreme Court, in </w:t>
      </w:r>
      <w:proofErr w:type="spellStart"/>
      <w:r w:rsidRPr="008F396C">
        <w:rPr>
          <w:rFonts w:ascii="Verdana" w:eastAsia="Times New Roman" w:hAnsi="Verdana" w:cs="Times New Roman"/>
          <w:sz w:val="20"/>
          <w:szCs w:val="20"/>
        </w:rPr>
        <w:t>Surinder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(supra), has held that in the backdrop of Constitutional philosophy, it would be inappropriate for the Courts to give directions for regularization of services of persons, who are working as daily wage earner or who are working as ad hoc, temporary or casual employees and not appointed following the procedures laid down under Article</w:t>
      </w:r>
      <w:r w:rsidRPr="008F396C">
        <w:rPr>
          <w:rFonts w:ascii="Verdana" w:eastAsia="Times New Roman" w:hAnsi="Verdana" w:cs="Times New Roman"/>
          <w:sz w:val="20"/>
        </w:rPr>
        <w:t> 14</w:t>
      </w:r>
      <w:r w:rsidRPr="008F396C">
        <w:rPr>
          <w:rFonts w:ascii="Verdana" w:eastAsia="Times New Roman" w:hAnsi="Verdana" w:cs="Times New Roman"/>
          <w:sz w:val="20"/>
          <w:szCs w:val="20"/>
        </w:rPr>
        <w:t>,</w:t>
      </w:r>
      <w:r w:rsidRPr="008F396C">
        <w:rPr>
          <w:rFonts w:ascii="Verdana" w:eastAsia="Times New Roman" w:hAnsi="Verdana" w:cs="Times New Roman"/>
          <w:sz w:val="20"/>
        </w:rPr>
        <w:t> 16 </w:t>
      </w:r>
      <w:r w:rsidRPr="008F396C">
        <w:rPr>
          <w:rFonts w:ascii="Verdana" w:eastAsia="Times New Roman" w:hAnsi="Verdana" w:cs="Times New Roman"/>
          <w:sz w:val="20"/>
          <w:szCs w:val="20"/>
        </w:rPr>
        <w:t>and</w:t>
      </w:r>
      <w:r w:rsidRPr="008F396C">
        <w:rPr>
          <w:rFonts w:ascii="Verdana" w:eastAsia="Times New Roman" w:hAnsi="Verdana" w:cs="Times New Roman"/>
          <w:sz w:val="20"/>
        </w:rPr>
        <w:t> 309 </w:t>
      </w:r>
      <w:r w:rsidRPr="008F396C">
        <w:rPr>
          <w:rFonts w:ascii="Verdana" w:eastAsia="Times New Roman" w:hAnsi="Verdana" w:cs="Times New Roman"/>
          <w:sz w:val="20"/>
          <w:szCs w:val="20"/>
        </w:rPr>
        <w:t xml:space="preserve">of the Constitution of India. The Supreme Court, in </w:t>
      </w:r>
      <w:proofErr w:type="spellStart"/>
      <w:r w:rsidRPr="008F396C">
        <w:rPr>
          <w:rFonts w:ascii="Verdana" w:eastAsia="Times New Roman" w:hAnsi="Verdana" w:cs="Times New Roman"/>
          <w:sz w:val="20"/>
          <w:szCs w:val="20"/>
        </w:rPr>
        <w:t>Surinder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(supra), pointed out that, while deciding the right of a casual employee to seek regularization in a public employment, it is the duty of the Court to determine if the appointment had been made according to the Constitutional scheme. The Constitutional scheme would obviously include the Rules of recruitment framed by taking recourse to the proviso to Article</w:t>
      </w:r>
      <w:r w:rsidRPr="008F396C">
        <w:rPr>
          <w:rFonts w:ascii="Verdana" w:eastAsia="Times New Roman" w:hAnsi="Verdana" w:cs="Times New Roman"/>
          <w:sz w:val="20"/>
        </w:rPr>
        <w:t> 309 </w:t>
      </w:r>
      <w:r w:rsidRPr="008F396C">
        <w:rPr>
          <w:rFonts w:ascii="Verdana" w:eastAsia="Times New Roman" w:hAnsi="Verdana" w:cs="Times New Roman"/>
          <w:sz w:val="20"/>
          <w:szCs w:val="20"/>
        </w:rPr>
        <w:t>of the Constitution and/or any other law relevant thereto.</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39. In the present case, the Constitutional scheme of recruitment would include the conditions of recruitment, as embodied by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at the time, when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appointed. The Supreme Court, in </w:t>
      </w:r>
      <w:proofErr w:type="spellStart"/>
      <w:r w:rsidRPr="008F396C">
        <w:rPr>
          <w:rFonts w:ascii="Verdana" w:eastAsia="Times New Roman" w:hAnsi="Verdana" w:cs="Times New Roman"/>
          <w:sz w:val="20"/>
          <w:szCs w:val="20"/>
        </w:rPr>
        <w:t>Surinder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(supra), has pointed out that directions for regularization of a person, who has not been appointed in accordance with the Constitutional scheme, would amount to perpetuating the illegality in the matter of public employment and would negate the Constitutional scheme of public employment. Referring to the case of Secretary, State of Karnataka and ethers v. </w:t>
      </w:r>
      <w:proofErr w:type="spellStart"/>
      <w:r w:rsidRPr="008F396C">
        <w:rPr>
          <w:rFonts w:ascii="Verdana" w:eastAsia="Times New Roman" w:hAnsi="Verdana" w:cs="Times New Roman"/>
          <w:sz w:val="20"/>
          <w:szCs w:val="20"/>
        </w:rPr>
        <w:t>Umadevi</w:t>
      </w:r>
      <w:proofErr w:type="spellEnd"/>
      <w:r w:rsidRPr="008F396C">
        <w:rPr>
          <w:rFonts w:ascii="Verdana" w:eastAsia="Times New Roman" w:hAnsi="Verdana" w:cs="Times New Roman"/>
          <w:sz w:val="20"/>
          <w:szCs w:val="20"/>
        </w:rPr>
        <w:t xml:space="preserve"> (3) and others,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(2006) 47 SCC 1, the Supreme Court, in </w:t>
      </w:r>
      <w:proofErr w:type="spellStart"/>
      <w:r w:rsidRPr="008F396C">
        <w:rPr>
          <w:rFonts w:ascii="Verdana" w:eastAsia="Times New Roman" w:hAnsi="Verdana" w:cs="Times New Roman"/>
          <w:sz w:val="20"/>
          <w:szCs w:val="20"/>
        </w:rPr>
        <w:t>Surinder</w:t>
      </w:r>
      <w:proofErr w:type="spellEnd"/>
      <w:r w:rsidRPr="008F396C">
        <w:rPr>
          <w:rFonts w:ascii="Verdana" w:eastAsia="Times New Roman" w:hAnsi="Verdana" w:cs="Times New Roman"/>
          <w:sz w:val="20"/>
          <w:szCs w:val="20"/>
        </w:rPr>
        <w:t xml:space="preserve"> Prasad </w:t>
      </w:r>
      <w:proofErr w:type="spellStart"/>
      <w:r w:rsidRPr="008F396C">
        <w:rPr>
          <w:rFonts w:ascii="Verdana" w:eastAsia="Times New Roman" w:hAnsi="Verdana" w:cs="Times New Roman"/>
          <w:sz w:val="20"/>
          <w:szCs w:val="20"/>
        </w:rPr>
        <w:t>Tiwari</w:t>
      </w:r>
      <w:proofErr w:type="spellEnd"/>
      <w:r w:rsidRPr="008F396C">
        <w:rPr>
          <w:rFonts w:ascii="Verdana" w:eastAsia="Times New Roman" w:hAnsi="Verdana" w:cs="Times New Roman"/>
          <w:sz w:val="20"/>
          <w:szCs w:val="20"/>
        </w:rPr>
        <w:t xml:space="preserve"> (supra), has held that when the recruitment rules are made, the employer would be bound to comply with the same and any appointment, in violation of such rules, would render the recruitment a nullity in law.</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40. In the present case,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appointed under a scheme and they cannot be equated with the regularly appointed teachers, in terms of the provisions of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particularly, when, at the time of their recruitment, the conditions of recruitment, as embodied in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had not been </w:t>
      </w:r>
      <w:r w:rsidRPr="008F396C">
        <w:rPr>
          <w:rFonts w:ascii="Verdana" w:eastAsia="Times New Roman" w:hAnsi="Verdana" w:cs="Times New Roman"/>
          <w:sz w:val="20"/>
          <w:szCs w:val="20"/>
        </w:rPr>
        <w:lastRenderedPageBreak/>
        <w:t>followed. Yet another hurdle, in the way of absorption or regularization in the vacancies of the duly sanctioned teachers, is the fact that they do not satisfy the requirements of the Regulations framed by the NCTE, when they have not passed the TET, because it is only on the passing of the Teachers Eligibility Test (TET) that they would become eligible to participate in the selection process for appointment to the post of Assistant Teachers in LP Schools.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41. The reference, made by the learned Additional Advocate General, Assam, to the case of Ram </w:t>
      </w:r>
      <w:proofErr w:type="spellStart"/>
      <w:r w:rsidRPr="008F396C">
        <w:rPr>
          <w:rFonts w:ascii="Verdana" w:eastAsia="Times New Roman" w:hAnsi="Verdana" w:cs="Times New Roman"/>
          <w:sz w:val="20"/>
          <w:szCs w:val="20"/>
        </w:rPr>
        <w:t>Sukh</w:t>
      </w:r>
      <w:proofErr w:type="spellEnd"/>
      <w:r w:rsidRPr="008F396C">
        <w:rPr>
          <w:rFonts w:ascii="Verdana" w:eastAsia="Times New Roman" w:hAnsi="Verdana" w:cs="Times New Roman"/>
          <w:sz w:val="20"/>
          <w:szCs w:val="20"/>
        </w:rPr>
        <w:t xml:space="preserve"> &amp; Ors. </w:t>
      </w:r>
      <w:proofErr w:type="gramStart"/>
      <w:r w:rsidRPr="008F396C">
        <w:rPr>
          <w:rFonts w:ascii="Verdana" w:eastAsia="Times New Roman" w:hAnsi="Verdana" w:cs="Times New Roman"/>
          <w:sz w:val="20"/>
          <w:szCs w:val="20"/>
        </w:rPr>
        <w:t>v. State</w:t>
      </w:r>
      <w:proofErr w:type="gramEnd"/>
      <w:r w:rsidRPr="008F396C">
        <w:rPr>
          <w:rFonts w:ascii="Verdana" w:eastAsia="Times New Roman" w:hAnsi="Verdana" w:cs="Times New Roman"/>
          <w:sz w:val="20"/>
          <w:szCs w:val="20"/>
        </w:rPr>
        <w:t xml:space="preserve"> of Rajasthan &amp; Ors., reported in</w:t>
      </w:r>
      <w:r w:rsidRPr="008F396C">
        <w:rPr>
          <w:rFonts w:ascii="Verdana" w:eastAsia="Times New Roman" w:hAnsi="Verdana" w:cs="Times New Roman"/>
          <w:sz w:val="20"/>
        </w:rPr>
        <w:t> </w:t>
      </w:r>
      <w:r w:rsidR="008F396C">
        <w:rPr>
          <w:rFonts w:ascii="Verdana" w:eastAsia="Times New Roman" w:hAnsi="Verdana" w:cs="Times New Roman"/>
          <w:sz w:val="20"/>
        </w:rPr>
        <w:t xml:space="preserve"> </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 AIR 1990 SC 592, is also not misplaced inasmuch as the Supreme Court, in Ram </w:t>
      </w:r>
      <w:proofErr w:type="spellStart"/>
      <w:r w:rsidRPr="008F396C">
        <w:rPr>
          <w:rFonts w:ascii="Verdana" w:eastAsia="Times New Roman" w:hAnsi="Verdana" w:cs="Times New Roman"/>
          <w:sz w:val="20"/>
          <w:szCs w:val="20"/>
        </w:rPr>
        <w:t>Sukh</w:t>
      </w:r>
      <w:proofErr w:type="spellEnd"/>
      <w:r w:rsidRPr="008F396C">
        <w:rPr>
          <w:rFonts w:ascii="Verdana" w:eastAsia="Times New Roman" w:hAnsi="Verdana" w:cs="Times New Roman"/>
          <w:sz w:val="20"/>
          <w:szCs w:val="20"/>
        </w:rPr>
        <w:t xml:space="preserve"> &amp; Ors. (supra), pointed out, while deciding the issue of removal of untrained primary teachers in Rural schools under </w:t>
      </w:r>
      <w:proofErr w:type="spellStart"/>
      <w:r w:rsidRPr="008F396C">
        <w:rPr>
          <w:rFonts w:ascii="Verdana" w:eastAsia="Times New Roman" w:hAnsi="Verdana" w:cs="Times New Roman"/>
          <w:sz w:val="20"/>
          <w:szCs w:val="20"/>
        </w:rPr>
        <w:t>Panchayat</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Samities</w:t>
      </w:r>
      <w:proofErr w:type="spellEnd"/>
      <w:r w:rsidRPr="008F396C">
        <w:rPr>
          <w:rFonts w:ascii="Verdana" w:eastAsia="Times New Roman" w:hAnsi="Verdana" w:cs="Times New Roman"/>
          <w:sz w:val="20"/>
          <w:szCs w:val="20"/>
        </w:rPr>
        <w:t>, that inspire of being sympathetic to the petitioners, who are out of job, the Court cannot forget the welfare of those, who are not before the Court inasmuch as those, who are not before the Court, are tiny tots, who require proper handling by well-trained teachers. Thus, when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are not qualified and yet to fulfill the prescribed eligibility norms, their services cannot be regularized nor can they be directed to be absorbed as against the existing vacancies of Assistant Teachers.</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42. In Andhra </w:t>
      </w:r>
      <w:proofErr w:type="spellStart"/>
      <w:r w:rsidRPr="008F396C">
        <w:rPr>
          <w:rFonts w:ascii="Verdana" w:eastAsia="Times New Roman" w:hAnsi="Verdana" w:cs="Times New Roman"/>
          <w:sz w:val="20"/>
          <w:szCs w:val="20"/>
        </w:rPr>
        <w:t>Kesari</w:t>
      </w:r>
      <w:proofErr w:type="spellEnd"/>
      <w:r w:rsidRPr="008F396C">
        <w:rPr>
          <w:rFonts w:ascii="Verdana" w:eastAsia="Times New Roman" w:hAnsi="Verdana" w:cs="Times New Roman"/>
          <w:sz w:val="20"/>
          <w:szCs w:val="20"/>
        </w:rPr>
        <w:t xml:space="preserve"> Education Society v. Director of School Education and others,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AIR 1989 SC 183. which has also been relied upon by Mr. </w:t>
      </w:r>
      <w:proofErr w:type="spellStart"/>
      <w:r w:rsidRPr="008F396C">
        <w:rPr>
          <w:rFonts w:ascii="Verdana" w:eastAsia="Times New Roman" w:hAnsi="Verdana" w:cs="Times New Roman"/>
          <w:sz w:val="20"/>
          <w:szCs w:val="20"/>
        </w:rPr>
        <w:t>Saikia</w:t>
      </w:r>
      <w:proofErr w:type="spellEnd"/>
      <w:r w:rsidRPr="008F396C">
        <w:rPr>
          <w:rFonts w:ascii="Verdana" w:eastAsia="Times New Roman" w:hAnsi="Verdana" w:cs="Times New Roman"/>
          <w:sz w:val="20"/>
          <w:szCs w:val="20"/>
        </w:rPr>
        <w:t>, the Supreme Court has pointed out that a teacher alone can bring out the skills and intellectual capabilities of a student, who is the engine of educational system, and, in this regard, ill trained or sub- standard teachers would be detrimental to the educational system, if not a punishment to the children.</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43. Thus, when the NCTE has framed the Regulations, prescribing the minimum qualifications of a teacher, which are mandatory in nature and when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do not satisfy the mandatory qualifications, their services cannot be directed to be regularized, particularly, when they had not been recruited in terms of the relevant recruitment rules, namely,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which were in force at the given point of time.</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44. The Supreme Court, in </w:t>
      </w:r>
      <w:proofErr w:type="spellStart"/>
      <w:r w:rsidRPr="008F396C">
        <w:rPr>
          <w:rFonts w:ascii="Verdana" w:eastAsia="Times New Roman" w:hAnsi="Verdana" w:cs="Times New Roman"/>
          <w:sz w:val="20"/>
          <w:szCs w:val="20"/>
        </w:rPr>
        <w:t>Uma</w:t>
      </w:r>
      <w:proofErr w:type="spellEnd"/>
      <w:r w:rsidRPr="008F396C">
        <w:rPr>
          <w:rFonts w:ascii="Verdana" w:eastAsia="Times New Roman" w:hAnsi="Verdana" w:cs="Times New Roman"/>
          <w:sz w:val="20"/>
          <w:szCs w:val="20"/>
        </w:rPr>
        <w:t xml:space="preserve"> Devi (supra), has noted that when a person enters a temporary appointment or gets engaged as a contractual or casual worker and the engagement is not preceded by a proper selection process, as recognized by the Rules or procedures, and when the person is aware of the consequences of his appointment being temporary, casual or contractual in nature, such a person cannot invoke the theory of legitimate expectation for being confirmed in the post. The relevant </w:t>
      </w:r>
      <w:proofErr w:type="gramStart"/>
      <w:r w:rsidRPr="008F396C">
        <w:rPr>
          <w:rFonts w:ascii="Verdana" w:eastAsia="Times New Roman" w:hAnsi="Verdana" w:cs="Times New Roman"/>
          <w:sz w:val="20"/>
          <w:szCs w:val="20"/>
        </w:rPr>
        <w:t xml:space="preserve">observations, appearing at Para 47 of </w:t>
      </w:r>
      <w:proofErr w:type="spellStart"/>
      <w:r w:rsidRPr="008F396C">
        <w:rPr>
          <w:rFonts w:ascii="Verdana" w:eastAsia="Times New Roman" w:hAnsi="Verdana" w:cs="Times New Roman"/>
          <w:sz w:val="20"/>
          <w:szCs w:val="20"/>
        </w:rPr>
        <w:t>Uma</w:t>
      </w:r>
      <w:proofErr w:type="spellEnd"/>
      <w:r w:rsidRPr="008F396C">
        <w:rPr>
          <w:rFonts w:ascii="Verdana" w:eastAsia="Times New Roman" w:hAnsi="Verdana" w:cs="Times New Roman"/>
          <w:sz w:val="20"/>
          <w:szCs w:val="20"/>
        </w:rPr>
        <w:t xml:space="preserve"> Devi (supra), reads</w:t>
      </w:r>
      <w:proofErr w:type="gramEnd"/>
      <w:r w:rsidRPr="008F396C">
        <w:rPr>
          <w:rFonts w:ascii="Verdana" w:eastAsia="Times New Roman" w:hAnsi="Verdana" w:cs="Times New Roman"/>
          <w:sz w:val="20"/>
          <w:szCs w:val="20"/>
        </w:rPr>
        <w:t xml:space="preserve"> as under: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47. When a person enters a temporary employment or gets engagement as a contractual or casual worker and the engagement is not based on a proper selection as recognized by the relevant rules or procedure, he is aware of the consequences of the appointment being temporary, casual or contractual in nature. Such a person cannot invoke the theory of legitimate expectation for being confirmed in the post when an appointment to the post could be made only be following a proper procedure for selection and </w:t>
      </w:r>
      <w:r w:rsidRPr="008F396C">
        <w:rPr>
          <w:rFonts w:ascii="Verdana" w:eastAsia="Times New Roman" w:hAnsi="Verdana" w:cs="Times New Roman"/>
        </w:rPr>
        <w:lastRenderedPageBreak/>
        <w:t>in cases concerned, in consultation with the Public Service Commission. Therefore, the theory of legitimate expectation cannot be successfully advanced by temporary, contractual or casual employees. It cannot also be held that the State has held out any promise while engaging these persons either to continue them where they are or to make them permanent. The State cannot constitutionally make such a promise. It is also obvious that the theory cannot be invoked to seek a positive relief of being made permanent in the post.</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(Emphasis supplied)</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45. In the case at hand, the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were engaged and worked under a given scheme and, at the time of their engagement, they knew that they cannot claim absorption or regularization in regularly sanctioned posts of teacher. Thus, when the petitioners, as '</w:t>
      </w:r>
      <w:proofErr w:type="spellStart"/>
      <w:r w:rsidRPr="008F396C">
        <w:rPr>
          <w:rFonts w:ascii="Verdana" w:eastAsia="Times New Roman" w:hAnsi="Verdana" w:cs="Times New Roman"/>
          <w:sz w:val="20"/>
          <w:szCs w:val="20"/>
        </w:rPr>
        <w:t>Sikshya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worked with their eyes open and with the full knowledge of the fact that their appointments were under a scheme, their engagements as </w:t>
      </w:r>
      <w:proofErr w:type="spellStart"/>
      <w:r w:rsidRPr="008F396C">
        <w:rPr>
          <w:rFonts w:ascii="Verdana" w:eastAsia="Times New Roman" w:hAnsi="Verdana" w:cs="Times New Roman"/>
          <w:sz w:val="20"/>
          <w:szCs w:val="20"/>
        </w:rPr>
        <w:t>Siksha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xml:space="preserve">, were inherently temporary in nature and not in tune with the conditions of recruitment, embodied in the relevant recruitment rules, namely,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 they cannot, now, invoke the theory of legitimate expectation for seeking absorption/regularization as teachers.</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46. In the case of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&amp; </w:t>
      </w:r>
      <w:proofErr w:type="spellStart"/>
      <w:r w:rsidRPr="008F396C">
        <w:rPr>
          <w:rFonts w:ascii="Verdana" w:eastAsia="Times New Roman" w:hAnsi="Verdana" w:cs="Times New Roman"/>
          <w:sz w:val="20"/>
          <w:szCs w:val="20"/>
        </w:rPr>
        <w:t>Anr</w:t>
      </w:r>
      <w:proofErr w:type="spellEnd"/>
      <w:r w:rsidRPr="008F396C">
        <w:rPr>
          <w:rFonts w:ascii="Verdana" w:eastAsia="Times New Roman" w:hAnsi="Verdana" w:cs="Times New Roman"/>
          <w:sz w:val="20"/>
          <w:szCs w:val="20"/>
        </w:rPr>
        <w:t>. v. Director General of Police, Assam &amp; Ors., reported in</w:t>
      </w:r>
      <w:r w:rsidRPr="008F396C">
        <w:rPr>
          <w:rFonts w:ascii="Verdana" w:eastAsia="Times New Roman" w:hAnsi="Verdana" w:cs="Times New Roman"/>
          <w:sz w:val="20"/>
        </w:rPr>
        <w:t> </w:t>
      </w:r>
      <w:r w:rsidRPr="008F396C">
        <w:rPr>
          <w:rFonts w:ascii="Verdana" w:eastAsia="Times New Roman" w:hAnsi="Verdana" w:cs="Times New Roman"/>
          <w:sz w:val="20"/>
          <w:szCs w:val="20"/>
        </w:rPr>
        <w:t xml:space="preserve">: (2009) 6 SCC 611, the Supreme Court has reiterated that when the petitioners therein were appointed on temporary or ad hoc basis in connection with a particular project or scheme, they cannot, when threatened with discontinuation of the scheme, claim absorption/regularization of their services. The Supreme Court further pointed out, in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(supra), that an ad hoc appointment, under any scheme, is, normally, co-terminus with the scheme. The relevant observations/ appearing in the case of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(supra), at paragraph 13, 14 and 15, laying down the law on the subject succinctly. The relevant observations read as under:</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13. The fact that the appellants were employed under the PIF Additional Scheme is not disputed. The duration of the PIF Additional Scheme under which they are employed was initially two years, to be reviewed for continuation along with the original PIF Scheme. The said Scheme is being extended from time to time and is being continued. If the temporary or ad hoc engagement or appointment is in connection with a particular ' project or a specific scheme, the ad hoc or temporary service of the persons employed under the project or scheme would come to an end, on completion/closure/cessation of the project or the scheme.</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t xml:space="preserve">14. The fact that the Scheme had been in operation for some decades or that the employee concerned has continued on ad hoc basis for one or two decades would not entitle the employee to seek permanency or </w:t>
      </w:r>
      <w:proofErr w:type="spellStart"/>
      <w:r w:rsidRPr="008F396C">
        <w:rPr>
          <w:rFonts w:ascii="Verdana" w:eastAsia="Times New Roman" w:hAnsi="Verdana" w:cs="Times New Roman"/>
        </w:rPr>
        <w:t>regularisation</w:t>
      </w:r>
      <w:proofErr w:type="spellEnd"/>
      <w:r w:rsidRPr="008F396C">
        <w:rPr>
          <w:rFonts w:ascii="Verdana" w:eastAsia="Times New Roman" w:hAnsi="Verdana" w:cs="Times New Roman"/>
        </w:rPr>
        <w:t>. Even if any posts are sanctioned with reference to the Scheme, such sanction is of ad hoc or temporary posts coterminous with the Scheme and not of permanent posts.</w:t>
      </w:r>
    </w:p>
    <w:p w:rsidR="00A6383E" w:rsidRPr="008F396C" w:rsidRDefault="00A6383E" w:rsidP="00A6383E">
      <w:pPr>
        <w:shd w:val="clear" w:color="auto" w:fill="FFFFFF"/>
        <w:spacing w:after="210" w:line="285" w:lineRule="atLeast"/>
        <w:ind w:right="975"/>
        <w:jc w:val="both"/>
        <w:rPr>
          <w:rFonts w:ascii="Verdana" w:eastAsia="Times New Roman" w:hAnsi="Verdana" w:cs="Times New Roman"/>
        </w:rPr>
      </w:pPr>
      <w:r w:rsidRPr="008F396C">
        <w:rPr>
          <w:rFonts w:ascii="Verdana" w:eastAsia="Times New Roman" w:hAnsi="Verdana" w:cs="Times New Roman"/>
        </w:rPr>
        <w:lastRenderedPageBreak/>
        <w:t xml:space="preserve">15. On completion of the project or discontinuance of the scheme, those who were engaged with reference to or in connection with such project or scheme cannot claim any right to continue in service, nor seek </w:t>
      </w:r>
      <w:proofErr w:type="spellStart"/>
      <w:r w:rsidRPr="008F396C">
        <w:rPr>
          <w:rFonts w:ascii="Verdana" w:eastAsia="Times New Roman" w:hAnsi="Verdana" w:cs="Times New Roman"/>
        </w:rPr>
        <w:t>regularisation</w:t>
      </w:r>
      <w:proofErr w:type="spellEnd"/>
      <w:r w:rsidRPr="008F396C">
        <w:rPr>
          <w:rFonts w:ascii="Verdana" w:eastAsia="Times New Roman" w:hAnsi="Verdana" w:cs="Times New Roman"/>
        </w:rPr>
        <w:t xml:space="preserve"> in some other project or service. [See </w:t>
      </w:r>
      <w:proofErr w:type="spellStart"/>
      <w:r w:rsidRPr="008F396C">
        <w:rPr>
          <w:rFonts w:ascii="Verdana" w:eastAsia="Times New Roman" w:hAnsi="Verdana" w:cs="Times New Roman"/>
        </w:rPr>
        <w:t>Bhagwan</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Dass</w:t>
      </w:r>
      <w:proofErr w:type="spellEnd"/>
      <w:r w:rsidRPr="008F396C">
        <w:rPr>
          <w:rFonts w:ascii="Verdana" w:eastAsia="Times New Roman" w:hAnsi="Verdana" w:cs="Times New Roman"/>
        </w:rPr>
        <w:t xml:space="preserve"> v. State of Haryana, Delhi Development Horticulture Employees' Union v. Delhi </w:t>
      </w:r>
      <w:proofErr w:type="spellStart"/>
      <w:r w:rsidRPr="008F396C">
        <w:rPr>
          <w:rFonts w:ascii="Verdana" w:eastAsia="Times New Roman" w:hAnsi="Verdana" w:cs="Times New Roman"/>
        </w:rPr>
        <w:t>Admn</w:t>
      </w:r>
      <w:proofErr w:type="spellEnd"/>
      <w:r w:rsidRPr="008F396C">
        <w:rPr>
          <w:rFonts w:ascii="Verdana" w:eastAsia="Times New Roman" w:hAnsi="Verdana" w:cs="Times New Roman"/>
        </w:rPr>
        <w:t xml:space="preserve">., Hindustan Steel Works Construction Ltd. v. Employees' Union, U.P. Land Development </w:t>
      </w:r>
      <w:proofErr w:type="spellStart"/>
      <w:r w:rsidRPr="008F396C">
        <w:rPr>
          <w:rFonts w:ascii="Verdana" w:eastAsia="Times New Roman" w:hAnsi="Verdana" w:cs="Times New Roman"/>
        </w:rPr>
        <w:t>Corpn</w:t>
      </w:r>
      <w:proofErr w:type="spellEnd"/>
      <w:r w:rsidRPr="008F396C">
        <w:rPr>
          <w:rFonts w:ascii="Verdana" w:eastAsia="Times New Roman" w:hAnsi="Verdana" w:cs="Times New Roman"/>
        </w:rPr>
        <w:t xml:space="preserve">. v. </w:t>
      </w:r>
      <w:proofErr w:type="spellStart"/>
      <w:r w:rsidRPr="008F396C">
        <w:rPr>
          <w:rFonts w:ascii="Verdana" w:eastAsia="Times New Roman" w:hAnsi="Verdana" w:cs="Times New Roman"/>
        </w:rPr>
        <w:t>Amar</w:t>
      </w:r>
      <w:proofErr w:type="spellEnd"/>
      <w:r w:rsidRPr="008F396C">
        <w:rPr>
          <w:rFonts w:ascii="Verdana" w:eastAsia="Times New Roman" w:hAnsi="Verdana" w:cs="Times New Roman"/>
        </w:rPr>
        <w:t xml:space="preserve"> Singh, </w:t>
      </w:r>
      <w:proofErr w:type="spellStart"/>
      <w:r w:rsidRPr="008F396C">
        <w:rPr>
          <w:rFonts w:ascii="Verdana" w:eastAsia="Times New Roman" w:hAnsi="Verdana" w:cs="Times New Roman"/>
        </w:rPr>
        <w:t>Madhyamik</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Shiksha</w:t>
      </w:r>
      <w:proofErr w:type="spellEnd"/>
      <w:r w:rsidRPr="008F396C">
        <w:rPr>
          <w:rFonts w:ascii="Verdana" w:eastAsia="Times New Roman" w:hAnsi="Verdana" w:cs="Times New Roman"/>
        </w:rPr>
        <w:t xml:space="preserve"> </w:t>
      </w:r>
      <w:proofErr w:type="spellStart"/>
      <w:r w:rsidRPr="008F396C">
        <w:rPr>
          <w:rFonts w:ascii="Verdana" w:eastAsia="Times New Roman" w:hAnsi="Verdana" w:cs="Times New Roman"/>
        </w:rPr>
        <w:t>Parishad</w:t>
      </w:r>
      <w:proofErr w:type="spellEnd"/>
      <w:r w:rsidRPr="008F396C">
        <w:rPr>
          <w:rFonts w:ascii="Verdana" w:eastAsia="Times New Roman" w:hAnsi="Verdana" w:cs="Times New Roman"/>
        </w:rPr>
        <w:t xml:space="preserve">, U.P. v. Anil Kumar </w:t>
      </w:r>
      <w:proofErr w:type="spellStart"/>
      <w:r w:rsidRPr="008F396C">
        <w:rPr>
          <w:rFonts w:ascii="Verdana" w:eastAsia="Times New Roman" w:hAnsi="Verdana" w:cs="Times New Roman"/>
        </w:rPr>
        <w:t>Mishra</w:t>
      </w:r>
      <w:proofErr w:type="spellEnd"/>
      <w:r w:rsidRPr="008F396C">
        <w:rPr>
          <w:rFonts w:ascii="Verdana" w:eastAsia="Times New Roman" w:hAnsi="Verdana" w:cs="Times New Roman"/>
        </w:rPr>
        <w:t xml:space="preserve">, State of Karnataka v. </w:t>
      </w:r>
      <w:proofErr w:type="spellStart"/>
      <w:r w:rsidRPr="008F396C">
        <w:rPr>
          <w:rFonts w:ascii="Verdana" w:eastAsia="Times New Roman" w:hAnsi="Verdana" w:cs="Times New Roman"/>
        </w:rPr>
        <w:t>Umadevi</w:t>
      </w:r>
      <w:proofErr w:type="spellEnd"/>
      <w:r w:rsidRPr="008F396C">
        <w:rPr>
          <w:rFonts w:ascii="Verdana" w:eastAsia="Times New Roman" w:hAnsi="Verdana" w:cs="Times New Roman"/>
        </w:rPr>
        <w:t xml:space="preserve"> (3), Indian Council of Medical Research v. K. </w:t>
      </w:r>
      <w:proofErr w:type="spellStart"/>
      <w:r w:rsidRPr="008F396C">
        <w:rPr>
          <w:rFonts w:ascii="Verdana" w:eastAsia="Times New Roman" w:hAnsi="Verdana" w:cs="Times New Roman"/>
        </w:rPr>
        <w:t>Rajyalakshmi</w:t>
      </w:r>
      <w:proofErr w:type="spellEnd"/>
      <w:r w:rsidRPr="008F396C">
        <w:rPr>
          <w:rFonts w:ascii="Verdana" w:eastAsia="Times New Roman" w:hAnsi="Verdana" w:cs="Times New Roman"/>
        </w:rPr>
        <w:t xml:space="preserve"> and </w:t>
      </w:r>
      <w:proofErr w:type="spellStart"/>
      <w:r w:rsidRPr="008F396C">
        <w:rPr>
          <w:rFonts w:ascii="Verdana" w:eastAsia="Times New Roman" w:hAnsi="Verdana" w:cs="Times New Roman"/>
        </w:rPr>
        <w:t>Lal</w:t>
      </w:r>
      <w:proofErr w:type="spellEnd"/>
      <w:r w:rsidRPr="008F396C">
        <w:rPr>
          <w:rFonts w:ascii="Verdana" w:eastAsia="Times New Roman" w:hAnsi="Verdana" w:cs="Times New Roman"/>
        </w:rPr>
        <w:t xml:space="preserve"> Mohammad v. Indian Railway Construction Co. Ltd. In view of this settled position, the appellants will not be entitled to </w:t>
      </w:r>
      <w:proofErr w:type="spellStart"/>
      <w:r w:rsidRPr="008F396C">
        <w:rPr>
          <w:rFonts w:ascii="Verdana" w:eastAsia="Times New Roman" w:hAnsi="Verdana" w:cs="Times New Roman"/>
        </w:rPr>
        <w:t>regularisation</w:t>
      </w:r>
      <w:proofErr w:type="spellEnd"/>
      <w:r w:rsidRPr="008F396C">
        <w:rPr>
          <w:rFonts w:ascii="Verdana" w:eastAsia="Times New Roman" w:hAnsi="Verdana" w:cs="Times New Roman"/>
        </w:rPr>
        <w:t>.</w:t>
      </w:r>
    </w:p>
    <w:p w:rsidR="00A6383E" w:rsidRPr="008F396C" w:rsidRDefault="00A6383E" w:rsidP="00A6383E">
      <w:pPr>
        <w:shd w:val="clear" w:color="auto" w:fill="FFFFFF"/>
        <w:spacing w:after="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 xml:space="preserve">47. The decision, in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(supra), laying down the law on the subject of appointment under a scheme or project, squarely applies to the case at hand. From the decision, in Md. Abdul </w:t>
      </w:r>
      <w:proofErr w:type="spellStart"/>
      <w:r w:rsidRPr="008F396C">
        <w:rPr>
          <w:rFonts w:ascii="Verdana" w:eastAsia="Times New Roman" w:hAnsi="Verdana" w:cs="Times New Roman"/>
          <w:sz w:val="20"/>
          <w:szCs w:val="20"/>
        </w:rPr>
        <w:t>Kadir</w:t>
      </w:r>
      <w:proofErr w:type="spellEnd"/>
      <w:r w:rsidRPr="008F396C">
        <w:rPr>
          <w:rFonts w:ascii="Verdana" w:eastAsia="Times New Roman" w:hAnsi="Verdana" w:cs="Times New Roman"/>
          <w:sz w:val="20"/>
          <w:szCs w:val="20"/>
        </w:rPr>
        <w:t xml:space="preserve"> (supra), it becomes more than clear that on completion or discontinuation of the EGS, the petitioners, who were engaged as '</w:t>
      </w:r>
      <w:proofErr w:type="spellStart"/>
      <w:r w:rsidRPr="008F396C">
        <w:rPr>
          <w:rFonts w:ascii="Verdana" w:eastAsia="Times New Roman" w:hAnsi="Verdana" w:cs="Times New Roman"/>
          <w:sz w:val="20"/>
          <w:szCs w:val="20"/>
        </w:rPr>
        <w:t>Sikhsya</w:t>
      </w:r>
      <w:proofErr w:type="spellEnd"/>
      <w:r w:rsidRPr="008F396C">
        <w:rPr>
          <w:rFonts w:ascii="Verdana" w:eastAsia="Times New Roman" w:hAnsi="Verdana" w:cs="Times New Roman"/>
          <w:sz w:val="20"/>
          <w:szCs w:val="20"/>
        </w:rPr>
        <w:t xml:space="preserve"> </w:t>
      </w:r>
      <w:proofErr w:type="spellStart"/>
      <w:r w:rsidRPr="008F396C">
        <w:rPr>
          <w:rFonts w:ascii="Verdana" w:eastAsia="Times New Roman" w:hAnsi="Verdana" w:cs="Times New Roman"/>
          <w:sz w:val="20"/>
          <w:szCs w:val="20"/>
        </w:rPr>
        <w:t>Mitras</w:t>
      </w:r>
      <w:proofErr w:type="spellEnd"/>
      <w:r w:rsidRPr="008F396C">
        <w:rPr>
          <w:rFonts w:ascii="Verdana" w:eastAsia="Times New Roman" w:hAnsi="Verdana" w:cs="Times New Roman"/>
          <w:sz w:val="20"/>
          <w:szCs w:val="20"/>
        </w:rPr>
        <w:t>', in connection with the said scheme, cannot claim any right to continue in service, they can also not seek regularization under the provisions of the Act of 2009 nor can they be heard to contend that they are covered by the proviso to sub-Section (2) of Section</w:t>
      </w:r>
      <w:r w:rsidRPr="008F396C">
        <w:rPr>
          <w:rFonts w:ascii="Verdana" w:eastAsia="Times New Roman" w:hAnsi="Verdana" w:cs="Times New Roman"/>
          <w:sz w:val="20"/>
        </w:rPr>
        <w:t> 23 </w:t>
      </w:r>
      <w:r w:rsidRPr="008F396C">
        <w:rPr>
          <w:rFonts w:ascii="Verdana" w:eastAsia="Times New Roman" w:hAnsi="Verdana" w:cs="Times New Roman"/>
          <w:sz w:val="20"/>
          <w:szCs w:val="20"/>
        </w:rPr>
        <w:t xml:space="preserve">of the Act of 2009, when their appointments were on contract basis under a scheme, which was inherently temporary in nature, and when their appointments were not made by following the conditions of recruitment, covering the field of appointment of teachers, as evidenced by the </w:t>
      </w:r>
      <w:proofErr w:type="spellStart"/>
      <w:r w:rsidRPr="008F396C">
        <w:rPr>
          <w:rFonts w:ascii="Verdana" w:eastAsia="Times New Roman" w:hAnsi="Verdana" w:cs="Times New Roman"/>
          <w:sz w:val="20"/>
          <w:szCs w:val="20"/>
        </w:rPr>
        <w:t>Provincialisation</w:t>
      </w:r>
      <w:proofErr w:type="spellEnd"/>
      <w:r w:rsidRPr="008F396C">
        <w:rPr>
          <w:rFonts w:ascii="Verdana" w:eastAsia="Times New Roman" w:hAnsi="Verdana" w:cs="Times New Roman"/>
          <w:sz w:val="20"/>
          <w:szCs w:val="20"/>
        </w:rPr>
        <w:t xml:space="preserve"> Rules, 1977.</w:t>
      </w:r>
    </w:p>
    <w:p w:rsidR="00A6383E" w:rsidRPr="008F396C" w:rsidRDefault="00A6383E" w:rsidP="00A6383E">
      <w:pPr>
        <w:shd w:val="clear" w:color="auto" w:fill="FFFFFF"/>
        <w:spacing w:after="210" w:line="285" w:lineRule="atLeast"/>
        <w:ind w:right="225"/>
        <w:jc w:val="both"/>
        <w:rPr>
          <w:rFonts w:ascii="Verdana" w:eastAsia="Times New Roman" w:hAnsi="Verdana" w:cs="Times New Roman"/>
          <w:sz w:val="20"/>
          <w:szCs w:val="20"/>
        </w:rPr>
      </w:pPr>
      <w:r w:rsidRPr="008F396C">
        <w:rPr>
          <w:rFonts w:ascii="Verdana" w:eastAsia="Times New Roman" w:hAnsi="Verdana" w:cs="Times New Roman"/>
          <w:sz w:val="20"/>
          <w:szCs w:val="20"/>
        </w:rPr>
        <w:t>48. Because of what have been discussed and pointed out above, this Court does not find that the petitioners have been able to make out any case for obtaining the reliefs, which they have sought for. These writ petitions, therefore, I am constrained to hold, fail and the same shall accordingly stand dismissed. No order as to costs.</w:t>
      </w:r>
    </w:p>
    <w:p w:rsidR="008E6EC6" w:rsidRPr="008F396C" w:rsidRDefault="008E6EC6"/>
    <w:sectPr w:rsidR="008E6EC6" w:rsidRPr="008F396C" w:rsidSect="00482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383E"/>
    <w:rsid w:val="00482BCB"/>
    <w:rsid w:val="008E6EC6"/>
    <w:rsid w:val="008F396C"/>
    <w:rsid w:val="00A6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63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83E"/>
  </w:style>
  <w:style w:type="paragraph" w:styleId="NormalWeb">
    <w:name w:val="Normal (Web)"/>
    <w:basedOn w:val="Normal"/>
    <w:uiPriority w:val="99"/>
    <w:semiHidden/>
    <w:unhideWhenUsed/>
    <w:rsid w:val="00A638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383E"/>
    <w:rPr>
      <w:color w:val="0000FF"/>
      <w:u w:val="single"/>
    </w:rPr>
  </w:style>
  <w:style w:type="paragraph" w:customStyle="1" w:styleId="rightalign">
    <w:name w:val="rightalign"/>
    <w:basedOn w:val="Normal"/>
    <w:rsid w:val="00A63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073436">
      <w:bodyDiv w:val="1"/>
      <w:marLeft w:val="0"/>
      <w:marRight w:val="0"/>
      <w:marTop w:val="0"/>
      <w:marBottom w:val="0"/>
      <w:divBdr>
        <w:top w:val="none" w:sz="0" w:space="0" w:color="auto"/>
        <w:left w:val="none" w:sz="0" w:space="0" w:color="auto"/>
        <w:bottom w:val="none" w:sz="0" w:space="0" w:color="auto"/>
        <w:right w:val="none" w:sz="0" w:space="0" w:color="auto"/>
      </w:divBdr>
      <w:divsChild>
        <w:div w:id="1745954682">
          <w:marLeft w:val="0"/>
          <w:marRight w:val="0"/>
          <w:marTop w:val="75"/>
          <w:marBottom w:val="75"/>
          <w:divBdr>
            <w:top w:val="none" w:sz="0" w:space="0" w:color="auto"/>
            <w:left w:val="none" w:sz="0" w:space="0" w:color="auto"/>
            <w:bottom w:val="none" w:sz="0" w:space="0" w:color="auto"/>
            <w:right w:val="none" w:sz="0" w:space="0" w:color="auto"/>
          </w:divBdr>
          <w:divsChild>
            <w:div w:id="659240195">
              <w:marLeft w:val="0"/>
              <w:marRight w:val="0"/>
              <w:marTop w:val="0"/>
              <w:marBottom w:val="0"/>
              <w:divBdr>
                <w:top w:val="none" w:sz="0" w:space="0" w:color="auto"/>
                <w:left w:val="none" w:sz="0" w:space="0" w:color="auto"/>
                <w:bottom w:val="none" w:sz="0" w:space="0" w:color="auto"/>
                <w:right w:val="none" w:sz="0" w:space="0" w:color="auto"/>
              </w:divBdr>
            </w:div>
            <w:div w:id="551844980">
              <w:marLeft w:val="0"/>
              <w:marRight w:val="0"/>
              <w:marTop w:val="75"/>
              <w:marBottom w:val="0"/>
              <w:divBdr>
                <w:top w:val="none" w:sz="0" w:space="0" w:color="auto"/>
                <w:left w:val="none" w:sz="0" w:space="0" w:color="auto"/>
                <w:bottom w:val="none" w:sz="0" w:space="0" w:color="auto"/>
                <w:right w:val="none" w:sz="0" w:space="0" w:color="auto"/>
              </w:divBdr>
              <w:divsChild>
                <w:div w:id="1550409949">
                  <w:marLeft w:val="0"/>
                  <w:marRight w:val="0"/>
                  <w:marTop w:val="0"/>
                  <w:marBottom w:val="0"/>
                  <w:divBdr>
                    <w:top w:val="none" w:sz="0" w:space="0" w:color="auto"/>
                    <w:left w:val="none" w:sz="0" w:space="0" w:color="auto"/>
                    <w:bottom w:val="none" w:sz="0" w:space="0" w:color="auto"/>
                    <w:right w:val="none" w:sz="0" w:space="0" w:color="auto"/>
                  </w:divBdr>
                </w:div>
              </w:divsChild>
            </w:div>
            <w:div w:id="409886302">
              <w:marLeft w:val="0"/>
              <w:marRight w:val="0"/>
              <w:marTop w:val="0"/>
              <w:marBottom w:val="0"/>
              <w:divBdr>
                <w:top w:val="none" w:sz="0" w:space="0" w:color="auto"/>
                <w:left w:val="none" w:sz="0" w:space="0" w:color="auto"/>
                <w:bottom w:val="none" w:sz="0" w:space="0" w:color="auto"/>
                <w:right w:val="none" w:sz="0" w:space="0" w:color="auto"/>
              </w:divBdr>
            </w:div>
          </w:divsChild>
        </w:div>
        <w:div w:id="59982044">
          <w:marLeft w:val="0"/>
          <w:marRight w:val="0"/>
          <w:marTop w:val="75"/>
          <w:marBottom w:val="75"/>
          <w:divBdr>
            <w:top w:val="none" w:sz="0" w:space="0" w:color="auto"/>
            <w:left w:val="none" w:sz="0" w:space="0" w:color="auto"/>
            <w:bottom w:val="none" w:sz="0" w:space="0" w:color="auto"/>
            <w:right w:val="none" w:sz="0" w:space="0" w:color="auto"/>
          </w:divBdr>
          <w:divsChild>
            <w:div w:id="1976256142">
              <w:marLeft w:val="0"/>
              <w:marRight w:val="0"/>
              <w:marTop w:val="0"/>
              <w:marBottom w:val="0"/>
              <w:divBdr>
                <w:top w:val="none" w:sz="0" w:space="0" w:color="auto"/>
                <w:left w:val="none" w:sz="0" w:space="0" w:color="auto"/>
                <w:bottom w:val="none" w:sz="0" w:space="0" w:color="auto"/>
                <w:right w:val="none" w:sz="0" w:space="0" w:color="auto"/>
              </w:divBdr>
            </w:div>
            <w:div w:id="1693798539">
              <w:marLeft w:val="0"/>
              <w:marRight w:val="0"/>
              <w:marTop w:val="75"/>
              <w:marBottom w:val="0"/>
              <w:divBdr>
                <w:top w:val="none" w:sz="0" w:space="0" w:color="auto"/>
                <w:left w:val="none" w:sz="0" w:space="0" w:color="auto"/>
                <w:bottom w:val="none" w:sz="0" w:space="0" w:color="auto"/>
                <w:right w:val="none" w:sz="0" w:space="0" w:color="auto"/>
              </w:divBdr>
              <w:divsChild>
                <w:div w:id="1112675629">
                  <w:marLeft w:val="0"/>
                  <w:marRight w:val="0"/>
                  <w:marTop w:val="0"/>
                  <w:marBottom w:val="0"/>
                  <w:divBdr>
                    <w:top w:val="none" w:sz="0" w:space="0" w:color="auto"/>
                    <w:left w:val="none" w:sz="0" w:space="0" w:color="auto"/>
                    <w:bottom w:val="none" w:sz="0" w:space="0" w:color="auto"/>
                    <w:right w:val="none" w:sz="0" w:space="0" w:color="auto"/>
                  </w:divBdr>
                </w:div>
              </w:divsChild>
            </w:div>
            <w:div w:id="2100910393">
              <w:marLeft w:val="0"/>
              <w:marRight w:val="0"/>
              <w:marTop w:val="0"/>
              <w:marBottom w:val="0"/>
              <w:divBdr>
                <w:top w:val="none" w:sz="0" w:space="0" w:color="auto"/>
                <w:left w:val="none" w:sz="0" w:space="0" w:color="auto"/>
                <w:bottom w:val="none" w:sz="0" w:space="0" w:color="auto"/>
                <w:right w:val="none" w:sz="0" w:space="0" w:color="auto"/>
              </w:divBdr>
            </w:div>
          </w:divsChild>
        </w:div>
        <w:div w:id="1692758841">
          <w:marLeft w:val="0"/>
          <w:marRight w:val="0"/>
          <w:marTop w:val="75"/>
          <w:marBottom w:val="75"/>
          <w:divBdr>
            <w:top w:val="none" w:sz="0" w:space="0" w:color="auto"/>
            <w:left w:val="none" w:sz="0" w:space="0" w:color="auto"/>
            <w:bottom w:val="none" w:sz="0" w:space="0" w:color="auto"/>
            <w:right w:val="none" w:sz="0" w:space="0" w:color="auto"/>
          </w:divBdr>
          <w:divsChild>
            <w:div w:id="1526015553">
              <w:marLeft w:val="0"/>
              <w:marRight w:val="0"/>
              <w:marTop w:val="0"/>
              <w:marBottom w:val="0"/>
              <w:divBdr>
                <w:top w:val="none" w:sz="0" w:space="0" w:color="auto"/>
                <w:left w:val="none" w:sz="0" w:space="0" w:color="auto"/>
                <w:bottom w:val="none" w:sz="0" w:space="0" w:color="auto"/>
                <w:right w:val="none" w:sz="0" w:space="0" w:color="auto"/>
              </w:divBdr>
            </w:div>
            <w:div w:id="565645088">
              <w:marLeft w:val="0"/>
              <w:marRight w:val="0"/>
              <w:marTop w:val="75"/>
              <w:marBottom w:val="0"/>
              <w:divBdr>
                <w:top w:val="none" w:sz="0" w:space="0" w:color="auto"/>
                <w:left w:val="none" w:sz="0" w:space="0" w:color="auto"/>
                <w:bottom w:val="none" w:sz="0" w:space="0" w:color="auto"/>
                <w:right w:val="none" w:sz="0" w:space="0" w:color="auto"/>
              </w:divBdr>
              <w:divsChild>
                <w:div w:id="255984477">
                  <w:marLeft w:val="0"/>
                  <w:marRight w:val="0"/>
                  <w:marTop w:val="0"/>
                  <w:marBottom w:val="0"/>
                  <w:divBdr>
                    <w:top w:val="none" w:sz="0" w:space="0" w:color="auto"/>
                    <w:left w:val="none" w:sz="0" w:space="0" w:color="auto"/>
                    <w:bottom w:val="none" w:sz="0" w:space="0" w:color="auto"/>
                    <w:right w:val="none" w:sz="0" w:space="0" w:color="auto"/>
                  </w:divBdr>
                </w:div>
              </w:divsChild>
            </w:div>
            <w:div w:id="1113285568">
              <w:marLeft w:val="0"/>
              <w:marRight w:val="0"/>
              <w:marTop w:val="0"/>
              <w:marBottom w:val="0"/>
              <w:divBdr>
                <w:top w:val="none" w:sz="0" w:space="0" w:color="auto"/>
                <w:left w:val="none" w:sz="0" w:space="0" w:color="auto"/>
                <w:bottom w:val="none" w:sz="0" w:space="0" w:color="auto"/>
                <w:right w:val="none" w:sz="0" w:space="0" w:color="auto"/>
              </w:divBdr>
            </w:div>
          </w:divsChild>
        </w:div>
        <w:div w:id="1845781184">
          <w:blockQuote w:val="1"/>
          <w:marLeft w:val="600"/>
          <w:marRight w:val="750"/>
          <w:marTop w:val="150"/>
          <w:marBottom w:val="150"/>
          <w:divBdr>
            <w:top w:val="none" w:sz="0" w:space="0" w:color="auto"/>
            <w:left w:val="none" w:sz="0" w:space="0" w:color="auto"/>
            <w:bottom w:val="none" w:sz="0" w:space="0" w:color="auto"/>
            <w:right w:val="none" w:sz="0" w:space="0" w:color="auto"/>
          </w:divBdr>
        </w:div>
        <w:div w:id="113603520">
          <w:blockQuote w:val="1"/>
          <w:marLeft w:val="600"/>
          <w:marRight w:val="750"/>
          <w:marTop w:val="150"/>
          <w:marBottom w:val="150"/>
          <w:divBdr>
            <w:top w:val="none" w:sz="0" w:space="0" w:color="auto"/>
            <w:left w:val="none" w:sz="0" w:space="0" w:color="auto"/>
            <w:bottom w:val="none" w:sz="0" w:space="0" w:color="auto"/>
            <w:right w:val="none" w:sz="0" w:space="0" w:color="auto"/>
          </w:divBdr>
        </w:div>
        <w:div w:id="984702116">
          <w:blockQuote w:val="1"/>
          <w:marLeft w:val="600"/>
          <w:marRight w:val="750"/>
          <w:marTop w:val="150"/>
          <w:marBottom w:val="150"/>
          <w:divBdr>
            <w:top w:val="none" w:sz="0" w:space="0" w:color="auto"/>
            <w:left w:val="none" w:sz="0" w:space="0" w:color="auto"/>
            <w:bottom w:val="none" w:sz="0" w:space="0" w:color="auto"/>
            <w:right w:val="none" w:sz="0" w:space="0" w:color="auto"/>
          </w:divBdr>
        </w:div>
        <w:div w:id="827792057">
          <w:blockQuote w:val="1"/>
          <w:marLeft w:val="600"/>
          <w:marRight w:val="750"/>
          <w:marTop w:val="150"/>
          <w:marBottom w:val="150"/>
          <w:divBdr>
            <w:top w:val="none" w:sz="0" w:space="0" w:color="auto"/>
            <w:left w:val="none" w:sz="0" w:space="0" w:color="auto"/>
            <w:bottom w:val="none" w:sz="0" w:space="0" w:color="auto"/>
            <w:right w:val="none" w:sz="0" w:space="0" w:color="auto"/>
          </w:divBdr>
        </w:div>
        <w:div w:id="987899745">
          <w:blockQuote w:val="1"/>
          <w:marLeft w:val="600"/>
          <w:marRight w:val="750"/>
          <w:marTop w:val="150"/>
          <w:marBottom w:val="150"/>
          <w:divBdr>
            <w:top w:val="none" w:sz="0" w:space="0" w:color="auto"/>
            <w:left w:val="none" w:sz="0" w:space="0" w:color="auto"/>
            <w:bottom w:val="none" w:sz="0" w:space="0" w:color="auto"/>
            <w:right w:val="none" w:sz="0" w:space="0" w:color="auto"/>
          </w:divBdr>
        </w:div>
        <w:div w:id="1372879704">
          <w:blockQuote w:val="1"/>
          <w:marLeft w:val="600"/>
          <w:marRight w:val="750"/>
          <w:marTop w:val="150"/>
          <w:marBottom w:val="150"/>
          <w:divBdr>
            <w:top w:val="none" w:sz="0" w:space="0" w:color="auto"/>
            <w:left w:val="none" w:sz="0" w:space="0" w:color="auto"/>
            <w:bottom w:val="none" w:sz="0" w:space="0" w:color="auto"/>
            <w:right w:val="none" w:sz="0" w:space="0" w:color="auto"/>
          </w:divBdr>
        </w:div>
        <w:div w:id="2052800342">
          <w:blockQuote w:val="1"/>
          <w:marLeft w:val="600"/>
          <w:marRight w:val="750"/>
          <w:marTop w:val="150"/>
          <w:marBottom w:val="150"/>
          <w:divBdr>
            <w:top w:val="none" w:sz="0" w:space="0" w:color="auto"/>
            <w:left w:val="none" w:sz="0" w:space="0" w:color="auto"/>
            <w:bottom w:val="none" w:sz="0" w:space="0" w:color="auto"/>
            <w:right w:val="none" w:sz="0" w:space="0" w:color="auto"/>
          </w:divBdr>
        </w:div>
        <w:div w:id="1746874249">
          <w:blockQuote w:val="1"/>
          <w:marLeft w:val="600"/>
          <w:marRight w:val="750"/>
          <w:marTop w:val="150"/>
          <w:marBottom w:val="150"/>
          <w:divBdr>
            <w:top w:val="none" w:sz="0" w:space="0" w:color="auto"/>
            <w:left w:val="none" w:sz="0" w:space="0" w:color="auto"/>
            <w:bottom w:val="none" w:sz="0" w:space="0" w:color="auto"/>
            <w:right w:val="none" w:sz="0" w:space="0" w:color="auto"/>
          </w:divBdr>
        </w:div>
        <w:div w:id="11013434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7297</Words>
  <Characters>41598</Characters>
  <Application>Microsoft Office Word</Application>
  <DocSecurity>0</DocSecurity>
  <Lines>346</Lines>
  <Paragraphs>97</Paragraphs>
  <ScaleCrop>false</ScaleCrop>
  <Company> </Company>
  <LinksUpToDate>false</LinksUpToDate>
  <CharactersWithSpaces>48798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2013-06-13T12:46:00Z</dcterms:created>
  <dcterms:modified xsi:type="dcterms:W3CDTF">2013-07-01T08:57:00Z</dcterms:modified>
</cp:coreProperties>
</file>